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C" w:rsidRPr="00F50165" w:rsidRDefault="002900FD" w:rsidP="00F50165">
      <w:pPr>
        <w:pStyle w:val="a4"/>
        <w:ind w:firstLine="70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Огляд даних судової статистики щодо</w:t>
      </w:r>
      <w:r w:rsidR="00F50165" w:rsidRPr="00F50165">
        <w:rPr>
          <w:b/>
          <w:szCs w:val="28"/>
        </w:rPr>
        <w:t xml:space="preserve"> розгляду судових справ місцевими загальними судами</w:t>
      </w:r>
      <w:r w:rsidR="00F50165">
        <w:rPr>
          <w:b/>
          <w:szCs w:val="28"/>
        </w:rPr>
        <w:t>, відповідно до форми звіту №1-мзс «</w:t>
      </w:r>
      <w:r w:rsidR="00F50165" w:rsidRPr="00F50165">
        <w:rPr>
          <w:b/>
          <w:szCs w:val="28"/>
        </w:rPr>
        <w:t>Звіт місцевих загальних судів про розгляд судових справ</w:t>
      </w:r>
      <w:r w:rsidR="00F50165">
        <w:rPr>
          <w:b/>
          <w:szCs w:val="28"/>
        </w:rPr>
        <w:t>»</w:t>
      </w:r>
      <w:r w:rsidR="00953279">
        <w:rPr>
          <w:b/>
          <w:szCs w:val="28"/>
        </w:rPr>
        <w:t xml:space="preserve"> та відомостей щодо справляння судового збору місцевими загальними судами, відповідно до форми звіту №10  «Звіт про справляння, звільнення від сплати та повернення судового збору в місцевих та апеляційних судах» </w:t>
      </w:r>
      <w:r w:rsidR="00F50165" w:rsidRPr="00F50165">
        <w:rPr>
          <w:b/>
          <w:szCs w:val="28"/>
        </w:rPr>
        <w:t>за перше півріччя 2020 року</w:t>
      </w:r>
    </w:p>
    <w:p w:rsidR="00F50165" w:rsidRDefault="00F50165" w:rsidP="00F50165">
      <w:pPr>
        <w:pStyle w:val="a4"/>
        <w:ind w:firstLine="709"/>
        <w:rPr>
          <w:i/>
          <w:szCs w:val="28"/>
        </w:rPr>
      </w:pPr>
    </w:p>
    <w:p w:rsidR="00F46B44" w:rsidRPr="0013045F" w:rsidRDefault="0013045F" w:rsidP="0013045F">
      <w:pPr>
        <w:pStyle w:val="a4"/>
        <w:ind w:firstLine="709"/>
        <w:rPr>
          <w:b/>
          <w:szCs w:val="28"/>
        </w:rPr>
      </w:pPr>
      <w:r w:rsidRPr="0013045F">
        <w:rPr>
          <w:b/>
          <w:szCs w:val="28"/>
        </w:rPr>
        <w:t>1. Загальні показники здійснення правосуддя</w:t>
      </w:r>
    </w:p>
    <w:p w:rsidR="005E4ED9" w:rsidRPr="00CD5F95" w:rsidRDefault="0013045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ротягом </w:t>
      </w:r>
      <w:r w:rsidR="00F50165">
        <w:rPr>
          <w:rFonts w:ascii="Times New Roman" w:hAnsi="Times New Roman" w:cs="Times New Roman"/>
          <w:sz w:val="28"/>
          <w:szCs w:val="28"/>
        </w:rPr>
        <w:t xml:space="preserve">першого півріччя 2020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794458">
        <w:rPr>
          <w:rFonts w:ascii="Times New Roman" w:hAnsi="Times New Roman" w:cs="Times New Roman"/>
          <w:sz w:val="28"/>
          <w:szCs w:val="28"/>
        </w:rPr>
        <w:t xml:space="preserve"> в місцевих загальних судах області перебувало 49582 справи та матеріали  </w:t>
      </w:r>
      <w:r w:rsidR="00794458" w:rsidRPr="00CD5F95">
        <w:rPr>
          <w:rFonts w:ascii="Times New Roman" w:hAnsi="Times New Roman" w:cs="Times New Roman"/>
          <w:sz w:val="28"/>
          <w:szCs w:val="28"/>
        </w:rPr>
        <w:t>(кримінальне, адміністративне, цивільне судочинство та  справи про адміністративні правопорушення)</w:t>
      </w:r>
      <w:r w:rsidR="00794458">
        <w:rPr>
          <w:rFonts w:ascii="Times New Roman" w:hAnsi="Times New Roman" w:cs="Times New Roman"/>
          <w:sz w:val="28"/>
          <w:szCs w:val="28"/>
        </w:rPr>
        <w:t>, з них н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адійшло </w:t>
      </w:r>
      <w:r w:rsidR="00C40581">
        <w:rPr>
          <w:rFonts w:ascii="Times New Roman" w:hAnsi="Times New Roman" w:cs="Times New Roman"/>
          <w:sz w:val="28"/>
          <w:szCs w:val="28"/>
        </w:rPr>
        <w:t>391</w:t>
      </w:r>
      <w:r w:rsidR="00D118EE">
        <w:rPr>
          <w:rFonts w:ascii="Times New Roman" w:hAnsi="Times New Roman" w:cs="Times New Roman"/>
          <w:sz w:val="28"/>
          <w:szCs w:val="28"/>
        </w:rPr>
        <w:t>11</w:t>
      </w:r>
      <w:r w:rsidR="00794458">
        <w:rPr>
          <w:rFonts w:ascii="Times New Roman" w:hAnsi="Times New Roman" w:cs="Times New Roman"/>
          <w:b/>
          <w:sz w:val="28"/>
          <w:szCs w:val="28"/>
        </w:rPr>
        <w:t>,</w:t>
      </w:r>
      <w:r w:rsidR="00045DEC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C40581">
        <w:rPr>
          <w:rFonts w:ascii="Times New Roman" w:hAnsi="Times New Roman" w:cs="Times New Roman"/>
          <w:sz w:val="28"/>
          <w:szCs w:val="28"/>
        </w:rPr>
        <w:t>16,5</w:t>
      </w:r>
      <w:r w:rsidR="00D118EE">
        <w:rPr>
          <w:rFonts w:ascii="Times New Roman" w:hAnsi="Times New Roman" w:cs="Times New Roman"/>
          <w:sz w:val="28"/>
          <w:szCs w:val="28"/>
        </w:rPr>
        <w:t>7</w:t>
      </w:r>
      <w:r w:rsidR="002A2DBA">
        <w:rPr>
          <w:rFonts w:ascii="Times New Roman" w:hAnsi="Times New Roman" w:cs="Times New Roman"/>
          <w:sz w:val="28"/>
          <w:szCs w:val="28"/>
        </w:rPr>
        <w:t xml:space="preserve">% </w:t>
      </w:r>
      <w:r w:rsidR="00C40581">
        <w:rPr>
          <w:rFonts w:ascii="Times New Roman" w:hAnsi="Times New Roman" w:cs="Times New Roman"/>
          <w:sz w:val="28"/>
          <w:szCs w:val="28"/>
        </w:rPr>
        <w:t xml:space="preserve"> </w:t>
      </w:r>
      <w:r w:rsidR="00F50165">
        <w:rPr>
          <w:rFonts w:ascii="Times New Roman" w:hAnsi="Times New Roman" w:cs="Times New Roman"/>
          <w:sz w:val="28"/>
          <w:szCs w:val="28"/>
        </w:rPr>
        <w:t xml:space="preserve">менше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в порівнянні з</w:t>
      </w:r>
      <w:r w:rsidR="00F50165">
        <w:rPr>
          <w:rFonts w:ascii="Times New Roman" w:hAnsi="Times New Roman" w:cs="Times New Roman"/>
          <w:sz w:val="28"/>
          <w:szCs w:val="28"/>
        </w:rPr>
        <w:t xml:space="preserve"> першим півріччям 2019 року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DBA" w:rsidRDefault="004E3FC7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Збільшилося надходження до судів </w:t>
      </w:r>
      <w:r w:rsidR="002A2DBA">
        <w:rPr>
          <w:rFonts w:ascii="Times New Roman" w:hAnsi="Times New Roman" w:cs="Times New Roman"/>
          <w:sz w:val="28"/>
          <w:szCs w:val="28"/>
        </w:rPr>
        <w:t>області справ і</w:t>
      </w:r>
      <w:r w:rsidR="002A2DBA" w:rsidRPr="00CD5F95">
        <w:rPr>
          <w:rFonts w:ascii="Times New Roman" w:hAnsi="Times New Roman" w:cs="Times New Roman"/>
          <w:sz w:val="28"/>
          <w:szCs w:val="28"/>
        </w:rPr>
        <w:t xml:space="preserve"> матеріалів про адміністративні правопорушення</w:t>
      </w:r>
      <w:r w:rsidR="000E4F81">
        <w:rPr>
          <w:rFonts w:ascii="Times New Roman" w:hAnsi="Times New Roman" w:cs="Times New Roman"/>
          <w:sz w:val="28"/>
          <w:szCs w:val="28"/>
        </w:rPr>
        <w:t xml:space="preserve"> на 4,</w:t>
      </w:r>
      <w:r w:rsidR="00D118EE">
        <w:rPr>
          <w:rFonts w:ascii="Times New Roman" w:hAnsi="Times New Roman" w:cs="Times New Roman"/>
          <w:sz w:val="28"/>
          <w:szCs w:val="28"/>
        </w:rPr>
        <w:t>81</w:t>
      </w:r>
      <w:r w:rsidR="002A2DB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E3FC7" w:rsidRPr="00CD5F95" w:rsidRDefault="002A2DBA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Зменшилося надходження </w:t>
      </w:r>
      <w:r w:rsidR="004E3FC7" w:rsidRPr="00CD5F9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римінальних справ і матеріалів на </w:t>
      </w:r>
      <w:r w:rsidR="00C665FC">
        <w:rPr>
          <w:rFonts w:ascii="Times New Roman" w:hAnsi="Times New Roman" w:cs="Times New Roman"/>
          <w:sz w:val="28"/>
          <w:szCs w:val="28"/>
        </w:rPr>
        <w:t>21,7</w:t>
      </w:r>
      <w:r w:rsidR="00D118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DA29DB">
        <w:rPr>
          <w:rFonts w:ascii="Times New Roman" w:hAnsi="Times New Roman" w:cs="Times New Roman"/>
          <w:sz w:val="28"/>
          <w:szCs w:val="28"/>
        </w:rPr>
        <w:t xml:space="preserve"> </w:t>
      </w:r>
      <w:r w:rsidR="00C31B9C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4E3FC7"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665FC">
        <w:rPr>
          <w:rFonts w:ascii="Times New Roman" w:hAnsi="Times New Roman" w:cs="Times New Roman"/>
          <w:sz w:val="28"/>
          <w:szCs w:val="28"/>
        </w:rPr>
        <w:t>44</w:t>
      </w:r>
      <w:r w:rsidR="00F1519E">
        <w:rPr>
          <w:rFonts w:ascii="Times New Roman" w:hAnsi="Times New Roman" w:cs="Times New Roman"/>
          <w:sz w:val="28"/>
          <w:szCs w:val="28"/>
        </w:rPr>
        <w:t>%</w:t>
      </w:r>
      <w:r w:rsidR="00C665FC">
        <w:rPr>
          <w:rFonts w:ascii="Times New Roman" w:hAnsi="Times New Roman" w:cs="Times New Roman"/>
          <w:sz w:val="28"/>
          <w:szCs w:val="28"/>
        </w:rPr>
        <w:t xml:space="preserve">, </w:t>
      </w:r>
      <w:r w:rsidR="00C31B9C">
        <w:rPr>
          <w:rFonts w:ascii="Times New Roman" w:hAnsi="Times New Roman" w:cs="Times New Roman"/>
          <w:sz w:val="28"/>
          <w:szCs w:val="28"/>
        </w:rPr>
        <w:t xml:space="preserve">цивільних </w:t>
      </w:r>
      <w:r w:rsidR="004E3FC7" w:rsidRPr="00CD5F95">
        <w:rPr>
          <w:rFonts w:ascii="Times New Roman" w:hAnsi="Times New Roman" w:cs="Times New Roman"/>
          <w:sz w:val="28"/>
          <w:szCs w:val="28"/>
        </w:rPr>
        <w:t xml:space="preserve">справ і матеріалів </w:t>
      </w:r>
      <w:r w:rsidR="00C665FC">
        <w:rPr>
          <w:rFonts w:ascii="Times New Roman" w:hAnsi="Times New Roman" w:cs="Times New Roman"/>
          <w:sz w:val="28"/>
          <w:szCs w:val="28"/>
        </w:rPr>
        <w:t>на 22,51</w:t>
      </w:r>
      <w:r w:rsidR="00DA29DB" w:rsidRPr="00CD5F95">
        <w:rPr>
          <w:rFonts w:ascii="Times New Roman" w:hAnsi="Times New Roman" w:cs="Times New Roman"/>
          <w:sz w:val="28"/>
          <w:szCs w:val="28"/>
        </w:rPr>
        <w:t>%.</w:t>
      </w:r>
    </w:p>
    <w:p w:rsidR="007836C9" w:rsidRPr="00CD5F95" w:rsidRDefault="00180B3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Загальна кількість справ та матеріалів, що надійшли до місцевих загальних судів Хмельницької області у </w:t>
      </w:r>
      <w:r w:rsidR="00F1519E">
        <w:rPr>
          <w:rFonts w:ascii="Times New Roman" w:hAnsi="Times New Roman" w:cs="Times New Roman"/>
          <w:sz w:val="28"/>
          <w:szCs w:val="28"/>
        </w:rPr>
        <w:t>першому півріччі 2020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</w:t>
      </w:r>
      <w:r w:rsidR="00F1519E">
        <w:rPr>
          <w:rFonts w:ascii="Times New Roman" w:hAnsi="Times New Roman" w:cs="Times New Roman"/>
          <w:sz w:val="28"/>
          <w:szCs w:val="28"/>
        </w:rPr>
        <w:t>першому півріччі 2019</w:t>
      </w:r>
      <w:r w:rsidRPr="00CD5F95">
        <w:rPr>
          <w:rFonts w:ascii="Times New Roman" w:hAnsi="Times New Roman" w:cs="Times New Roman"/>
          <w:sz w:val="28"/>
          <w:szCs w:val="28"/>
        </w:rPr>
        <w:t>, виглядає наступним чином:</w:t>
      </w:r>
    </w:p>
    <w:p w:rsidR="004958A7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B3C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5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44386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4458" w:rsidRPr="00794458" w:rsidRDefault="00794458" w:rsidP="0079445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94458">
        <w:rPr>
          <w:rFonts w:ascii="Times New Roman" w:hAnsi="Times New Roman" w:cs="Times New Roman"/>
          <w:sz w:val="28"/>
          <w:szCs w:val="28"/>
        </w:rPr>
        <w:t xml:space="preserve">Місцевими загальними судами області на виконання видано </w:t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>11595 виконавчих документів на загальну суму 61887197 гривень, з них:</w:t>
      </w:r>
    </w:p>
    <w:p w:rsidR="00794458" w:rsidRPr="00794458" w:rsidRDefault="00794458" w:rsidP="00794458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>- 4455 виконавчих листів, наказів, судових наказів на суму 43717212;</w:t>
      </w:r>
    </w:p>
    <w:p w:rsidR="00794458" w:rsidRPr="00794458" w:rsidRDefault="00794458" w:rsidP="007944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>- 7140 ухвал, постанов, рішень на суму 18169985.</w:t>
      </w:r>
    </w:p>
    <w:p w:rsidR="00794458" w:rsidRPr="00CD5F95" w:rsidRDefault="00794458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2A41" w:rsidRPr="0013045F" w:rsidRDefault="0013045F" w:rsidP="001304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5F">
        <w:rPr>
          <w:rFonts w:ascii="Times New Roman" w:hAnsi="Times New Roman" w:cs="Times New Roman"/>
          <w:b/>
          <w:sz w:val="28"/>
          <w:szCs w:val="28"/>
        </w:rPr>
        <w:t>2. Кримінальне судочинство</w:t>
      </w:r>
    </w:p>
    <w:p w:rsidR="00F46B44" w:rsidRDefault="00F46B44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486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 </w:t>
      </w:r>
      <w:r w:rsidR="00C665FC">
        <w:rPr>
          <w:rFonts w:ascii="Times New Roman" w:hAnsi="Times New Roman" w:cs="Times New Roman"/>
          <w:sz w:val="28"/>
          <w:szCs w:val="28"/>
        </w:rPr>
        <w:t>першому півріччі 2020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проваджені місцевих загальних судів Хмельницької області </w:t>
      </w:r>
      <w:r w:rsidR="00020CEF" w:rsidRPr="00CD5F95">
        <w:rPr>
          <w:rFonts w:ascii="Times New Roman" w:hAnsi="Times New Roman" w:cs="Times New Roman"/>
          <w:sz w:val="28"/>
          <w:szCs w:val="28"/>
        </w:rPr>
        <w:t>перебувало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607486">
        <w:rPr>
          <w:rFonts w:ascii="Times New Roman" w:hAnsi="Times New Roman" w:cs="Times New Roman"/>
          <w:sz w:val="28"/>
          <w:szCs w:val="28"/>
        </w:rPr>
        <w:t>1808</w:t>
      </w:r>
      <w:r w:rsidR="00D118EE">
        <w:rPr>
          <w:rFonts w:ascii="Times New Roman" w:hAnsi="Times New Roman" w:cs="Times New Roman"/>
          <w:sz w:val="28"/>
          <w:szCs w:val="28"/>
        </w:rPr>
        <w:t>3</w:t>
      </w:r>
      <w:r w:rsidR="00607486">
        <w:rPr>
          <w:rFonts w:ascii="Times New Roman" w:hAnsi="Times New Roman" w:cs="Times New Roman"/>
          <w:sz w:val="28"/>
          <w:szCs w:val="28"/>
        </w:rPr>
        <w:t xml:space="preserve"> справ і матеріалів кримінального судочинства, з них 1571</w:t>
      </w:r>
      <w:r w:rsidR="00D118EE">
        <w:rPr>
          <w:rFonts w:ascii="Times New Roman" w:hAnsi="Times New Roman" w:cs="Times New Roman"/>
          <w:sz w:val="28"/>
          <w:szCs w:val="28"/>
        </w:rPr>
        <w:t>1</w:t>
      </w:r>
      <w:r w:rsidR="00607486">
        <w:rPr>
          <w:rFonts w:ascii="Times New Roman" w:hAnsi="Times New Roman" w:cs="Times New Roman"/>
          <w:sz w:val="28"/>
          <w:szCs w:val="28"/>
        </w:rPr>
        <w:t xml:space="preserve"> – надійшло в звітному періоді. Розглянуто 14</w:t>
      </w:r>
      <w:r w:rsidR="00D118EE">
        <w:rPr>
          <w:rFonts w:ascii="Times New Roman" w:hAnsi="Times New Roman" w:cs="Times New Roman"/>
          <w:sz w:val="28"/>
          <w:szCs w:val="28"/>
        </w:rPr>
        <w:t>618</w:t>
      </w:r>
      <w:r w:rsidR="00607486">
        <w:rPr>
          <w:rFonts w:ascii="Times New Roman" w:hAnsi="Times New Roman" w:cs="Times New Roman"/>
          <w:sz w:val="28"/>
          <w:szCs w:val="28"/>
        </w:rPr>
        <w:t xml:space="preserve"> справ та матеріал</w:t>
      </w:r>
      <w:r w:rsidR="00D118EE">
        <w:rPr>
          <w:rFonts w:ascii="Times New Roman" w:hAnsi="Times New Roman" w:cs="Times New Roman"/>
          <w:sz w:val="28"/>
          <w:szCs w:val="28"/>
        </w:rPr>
        <w:t>ів</w:t>
      </w:r>
      <w:r w:rsidR="00607486">
        <w:rPr>
          <w:rFonts w:ascii="Times New Roman" w:hAnsi="Times New Roman" w:cs="Times New Roman"/>
          <w:sz w:val="28"/>
          <w:szCs w:val="28"/>
        </w:rPr>
        <w:t>, або 80,</w:t>
      </w:r>
      <w:r w:rsidR="00D118EE">
        <w:rPr>
          <w:rFonts w:ascii="Times New Roman" w:hAnsi="Times New Roman" w:cs="Times New Roman"/>
          <w:sz w:val="28"/>
          <w:szCs w:val="28"/>
        </w:rPr>
        <w:t>83%</w:t>
      </w:r>
      <w:r w:rsidR="00607486">
        <w:rPr>
          <w:rFonts w:ascii="Times New Roman" w:hAnsi="Times New Roman" w:cs="Times New Roman"/>
          <w:sz w:val="28"/>
          <w:szCs w:val="28"/>
        </w:rPr>
        <w:t>, залишок нерозглянутих – становить 3</w:t>
      </w:r>
      <w:r w:rsidR="00D118EE">
        <w:rPr>
          <w:rFonts w:ascii="Times New Roman" w:hAnsi="Times New Roman" w:cs="Times New Roman"/>
          <w:sz w:val="28"/>
          <w:szCs w:val="28"/>
        </w:rPr>
        <w:t>465</w:t>
      </w:r>
      <w:r w:rsidR="00607486">
        <w:rPr>
          <w:rFonts w:ascii="Times New Roman" w:hAnsi="Times New Roman" w:cs="Times New Roman"/>
          <w:sz w:val="28"/>
          <w:szCs w:val="28"/>
        </w:rPr>
        <w:t>, або 19,</w:t>
      </w:r>
      <w:r w:rsidR="00D118EE">
        <w:rPr>
          <w:rFonts w:ascii="Times New Roman" w:hAnsi="Times New Roman" w:cs="Times New Roman"/>
          <w:sz w:val="28"/>
          <w:szCs w:val="28"/>
        </w:rPr>
        <w:t>16</w:t>
      </w:r>
      <w:r w:rsidR="00607486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607486" w:rsidRDefault="00607486" w:rsidP="00607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CD">
        <w:rPr>
          <w:rFonts w:ascii="Times New Roman" w:hAnsi="Times New Roman" w:cs="Times New Roman"/>
          <w:sz w:val="28"/>
          <w:szCs w:val="28"/>
        </w:rPr>
        <w:t>Структура справ та матеріалів</w:t>
      </w:r>
      <w:r w:rsidR="00A966CE">
        <w:rPr>
          <w:rFonts w:ascii="Times New Roman" w:hAnsi="Times New Roman" w:cs="Times New Roman"/>
          <w:sz w:val="28"/>
          <w:szCs w:val="28"/>
        </w:rPr>
        <w:t xml:space="preserve"> кримінального провадження</w:t>
      </w:r>
      <w:r w:rsidRPr="00FF78CD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перебували в провадженні місцевих судів</w:t>
      </w:r>
      <w:r w:rsidRPr="00FF78CD">
        <w:rPr>
          <w:rFonts w:ascii="Times New Roman" w:hAnsi="Times New Roman" w:cs="Times New Roman"/>
          <w:sz w:val="28"/>
          <w:szCs w:val="28"/>
        </w:rPr>
        <w:t xml:space="preserve"> у поточному звітному періоді, виглядає наступним чином: </w:t>
      </w:r>
    </w:p>
    <w:tbl>
      <w:tblPr>
        <w:tblW w:w="131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60"/>
        <w:gridCol w:w="709"/>
        <w:gridCol w:w="992"/>
        <w:gridCol w:w="992"/>
        <w:gridCol w:w="1134"/>
        <w:gridCol w:w="851"/>
        <w:gridCol w:w="850"/>
        <w:gridCol w:w="993"/>
        <w:gridCol w:w="3412"/>
      </w:tblGrid>
      <w:tr w:rsidR="00BE053F" w:rsidRPr="0006292D" w:rsidTr="00BE053F">
        <w:trPr>
          <w:trHeight w:val="6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53F" w:rsidRPr="0006292D" w:rsidTr="00BE053F">
        <w:trPr>
          <w:trHeight w:val="61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53F" w:rsidRPr="0006292D" w:rsidTr="00BE053F">
        <w:trPr>
          <w:trHeight w:val="239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292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053F" w:rsidRPr="0006292D" w:rsidTr="00BE053F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Справи кримінального провадження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3 619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2 021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1 598</w:t>
            </w:r>
          </w:p>
        </w:tc>
      </w:tr>
      <w:tr w:rsidR="00BE053F" w:rsidRPr="0006292D" w:rsidTr="00BE053F">
        <w:trPr>
          <w:trHeight w:val="4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12 499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12 087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11 332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9 736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412</w:t>
            </w:r>
          </w:p>
        </w:tc>
      </w:tr>
      <w:tr w:rsidR="00BE053F" w:rsidRPr="0006292D" w:rsidTr="00BE053F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надання міжнародної правової допомоги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</w:p>
        </w:tc>
      </w:tr>
      <w:tr w:rsidR="00BE053F" w:rsidRPr="0006292D" w:rsidTr="00BE053F">
        <w:trPr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виконання судових рішень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1 065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258</w:t>
            </w:r>
          </w:p>
        </w:tc>
      </w:tr>
      <w:tr w:rsidR="00BE053F" w:rsidRPr="0006292D" w:rsidTr="00BE053F">
        <w:trPr>
          <w:trHeight w:val="5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про перегляд судового рішення за нововиявленими або виключними обставинами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21</w:t>
            </w:r>
          </w:p>
        </w:tc>
      </w:tr>
      <w:tr w:rsidR="00BE053F" w:rsidRPr="0006292D" w:rsidTr="00BE053F">
        <w:trPr>
          <w:trHeight w:val="5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відновлення втрачених матеріалів кримінального провадження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BE053F" w:rsidRPr="0006292D" w:rsidTr="00BE053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відвід судді (слідчого судді)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E053F" w:rsidRPr="0006292D" w:rsidTr="00BE053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Кримінальні справи, матеріали (КПК 1960 р.)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18</w:t>
            </w:r>
          </w:p>
        </w:tc>
      </w:tr>
      <w:tr w:rsidR="00BE053F" w:rsidRPr="0006292D" w:rsidTr="00BE053F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(не зазначені  в рядках 1-8)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53F" w:rsidRPr="0006292D" w:rsidRDefault="00BE053F" w:rsidP="00E0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6292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9</w:t>
            </w:r>
          </w:p>
        </w:tc>
      </w:tr>
    </w:tbl>
    <w:p w:rsidR="00E0031E" w:rsidRDefault="00E0031E" w:rsidP="00607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8121AB">
        <w:rPr>
          <w:rFonts w:ascii="Times New Roman" w:hAnsi="Times New Roman" w:cs="Times New Roman"/>
          <w:b/>
          <w:sz w:val="28"/>
          <w:szCs w:val="28"/>
        </w:rPr>
        <w:t>Адміністративне судочинство</w:t>
      </w: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21AB" w:rsidRPr="000B6E00" w:rsidRDefault="00A966CE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В звітному періоді </w:t>
      </w:r>
      <w:r w:rsidR="005E4ED9" w:rsidRPr="000B6E00">
        <w:rPr>
          <w:rFonts w:ascii="Times New Roman" w:hAnsi="Times New Roman" w:cs="Times New Roman"/>
          <w:sz w:val="28"/>
          <w:szCs w:val="28"/>
        </w:rPr>
        <w:t>на розгляді місцевих загальних судів області</w:t>
      </w:r>
      <w:r w:rsidRPr="000B6E00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0B6E00">
        <w:rPr>
          <w:rFonts w:ascii="Times New Roman" w:hAnsi="Times New Roman" w:cs="Times New Roman"/>
          <w:sz w:val="28"/>
          <w:szCs w:val="28"/>
        </w:rPr>
        <w:t xml:space="preserve">знаходилося </w:t>
      </w:r>
      <w:r w:rsidR="00E0031E" w:rsidRPr="000B6E00">
        <w:rPr>
          <w:rFonts w:ascii="Times New Roman" w:hAnsi="Times New Roman" w:cs="Times New Roman"/>
          <w:sz w:val="28"/>
          <w:szCs w:val="28"/>
        </w:rPr>
        <w:t>1178 адміністративних справ та матеріал</w:t>
      </w:r>
      <w:r w:rsidR="00E252AE" w:rsidRPr="000B6E00">
        <w:rPr>
          <w:rFonts w:ascii="Times New Roman" w:hAnsi="Times New Roman" w:cs="Times New Roman"/>
          <w:sz w:val="28"/>
          <w:szCs w:val="28"/>
        </w:rPr>
        <w:t>ів</w:t>
      </w:r>
      <w:r w:rsidR="00E0031E" w:rsidRPr="000B6E00">
        <w:rPr>
          <w:rFonts w:ascii="Times New Roman" w:hAnsi="Times New Roman" w:cs="Times New Roman"/>
          <w:sz w:val="28"/>
          <w:szCs w:val="28"/>
        </w:rPr>
        <w:t xml:space="preserve">, </w:t>
      </w:r>
      <w:r w:rsidR="00E252AE" w:rsidRPr="000B6E00">
        <w:rPr>
          <w:rFonts w:ascii="Times New Roman" w:hAnsi="Times New Roman" w:cs="Times New Roman"/>
          <w:sz w:val="28"/>
          <w:szCs w:val="28"/>
        </w:rPr>
        <w:t xml:space="preserve">з них 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 821</w:t>
      </w:r>
      <w:r w:rsidR="00E252AE" w:rsidRPr="000B6E00">
        <w:rPr>
          <w:rFonts w:ascii="Times New Roman" w:hAnsi="Times New Roman" w:cs="Times New Roman"/>
          <w:sz w:val="28"/>
          <w:szCs w:val="28"/>
        </w:rPr>
        <w:t xml:space="preserve"> – надійшли</w:t>
      </w:r>
      <w:r w:rsidR="000B6E00">
        <w:rPr>
          <w:rFonts w:ascii="Times New Roman" w:hAnsi="Times New Roman" w:cs="Times New Roman"/>
          <w:sz w:val="28"/>
          <w:szCs w:val="28"/>
        </w:rPr>
        <w:t xml:space="preserve"> в першому півріччі. Розглянуто </w:t>
      </w:r>
      <w:r w:rsidR="00E252AE" w:rsidRPr="000B6E00">
        <w:rPr>
          <w:rFonts w:ascii="Times New Roman" w:hAnsi="Times New Roman" w:cs="Times New Roman"/>
          <w:sz w:val="28"/>
          <w:szCs w:val="28"/>
        </w:rPr>
        <w:t xml:space="preserve"> 769</w:t>
      </w:r>
      <w:r w:rsidR="000B6E00">
        <w:rPr>
          <w:rFonts w:ascii="Times New Roman" w:hAnsi="Times New Roman" w:cs="Times New Roman"/>
          <w:sz w:val="28"/>
          <w:szCs w:val="28"/>
        </w:rPr>
        <w:t xml:space="preserve"> справ та матеріалів, що становить 65,2</w:t>
      </w:r>
      <w:r w:rsidR="00E81C54">
        <w:rPr>
          <w:rFonts w:ascii="Times New Roman" w:hAnsi="Times New Roman" w:cs="Times New Roman"/>
          <w:sz w:val="28"/>
          <w:szCs w:val="28"/>
        </w:rPr>
        <w:t>8</w:t>
      </w:r>
      <w:r w:rsidR="000B6E00">
        <w:rPr>
          <w:rFonts w:ascii="Times New Roman" w:hAnsi="Times New Roman" w:cs="Times New Roman"/>
          <w:sz w:val="28"/>
          <w:szCs w:val="28"/>
        </w:rPr>
        <w:t>% від тих, що знаходилися на розгляді. З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0B6E00">
        <w:rPr>
          <w:rFonts w:ascii="Times New Roman" w:hAnsi="Times New Roman" w:cs="Times New Roman"/>
          <w:sz w:val="28"/>
          <w:szCs w:val="28"/>
        </w:rPr>
        <w:t>409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0B6E00">
        <w:rPr>
          <w:rFonts w:ascii="Times New Roman" w:hAnsi="Times New Roman" w:cs="Times New Roman"/>
          <w:sz w:val="28"/>
          <w:szCs w:val="28"/>
        </w:rPr>
        <w:t>37,72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906948" w:rsidRDefault="008121AB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 </w:t>
      </w:r>
      <w:r w:rsidR="000B6E00">
        <w:rPr>
          <w:rFonts w:ascii="Times New Roman" w:hAnsi="Times New Roman" w:cs="Times New Roman"/>
          <w:sz w:val="28"/>
          <w:szCs w:val="28"/>
        </w:rPr>
        <w:t>адміністративного судочинства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p w:rsidR="00906948" w:rsidRDefault="00906948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1103"/>
        <w:gridCol w:w="1319"/>
        <w:gridCol w:w="1417"/>
        <w:gridCol w:w="1134"/>
        <w:gridCol w:w="851"/>
        <w:gridCol w:w="1417"/>
        <w:gridCol w:w="851"/>
        <w:gridCol w:w="992"/>
      </w:tblGrid>
      <w:tr w:rsidR="00906948" w:rsidRPr="000710BE" w:rsidTr="00BE053F">
        <w:trPr>
          <w:trHeight w:val="60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48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Найменування </w:t>
            </w:r>
          </w:p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показника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</w:tr>
      <w:tr w:rsidR="00906948" w:rsidRPr="000710BE" w:rsidTr="00BE053F">
        <w:trPr>
          <w:trHeight w:val="61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053F" w:rsidRPr="000710BE" w:rsidTr="00BE053F">
        <w:trPr>
          <w:trHeight w:val="240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710B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</w:tr>
      <w:tr w:rsidR="00BE053F" w:rsidRPr="000710BE" w:rsidTr="00BE053F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Позовні заяви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E053F" w:rsidRPr="000710BE" w:rsidTr="00BE053F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BE053F" w:rsidRPr="000710BE" w:rsidTr="00BE053F">
        <w:trPr>
          <w:trHeight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виконання судових рішень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E053F" w:rsidRPr="000710BE" w:rsidTr="00BE053F">
        <w:trPr>
          <w:trHeight w:val="48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про перегляд судового рішення за нововиявленими або виключними обставинами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E053F" w:rsidRPr="000710BE" w:rsidTr="00BE053F">
        <w:trPr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відвід судді (слідчого судді)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E053F" w:rsidRPr="000710BE" w:rsidTr="00BE053F">
        <w:trPr>
          <w:trHeight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sz w:val="20"/>
                <w:szCs w:val="20"/>
              </w:rPr>
              <w:t>Доручення судів України/іноземних судів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8" w:rsidRPr="000710BE" w:rsidRDefault="00906948" w:rsidP="00E8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121AB" w:rsidRDefault="008121AB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1AC" w:rsidRPr="000B6E00" w:rsidRDefault="006421AC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  <w:r w:rsidRPr="00CD5F95">
        <w:rPr>
          <w:b/>
          <w:szCs w:val="28"/>
        </w:rPr>
        <w:t xml:space="preserve">4. </w:t>
      </w:r>
      <w:r w:rsidR="00906948">
        <w:rPr>
          <w:b/>
          <w:szCs w:val="28"/>
        </w:rPr>
        <w:t>Ц</w:t>
      </w:r>
      <w:r w:rsidRPr="00CD5F95">
        <w:rPr>
          <w:b/>
          <w:szCs w:val="28"/>
        </w:rPr>
        <w:t>ивільн</w:t>
      </w:r>
      <w:r w:rsidR="00906948">
        <w:rPr>
          <w:b/>
          <w:szCs w:val="28"/>
        </w:rPr>
        <w:t>е</w:t>
      </w:r>
      <w:r w:rsidRPr="00CD5F95">
        <w:rPr>
          <w:b/>
          <w:szCs w:val="28"/>
        </w:rPr>
        <w:t xml:space="preserve"> </w:t>
      </w:r>
      <w:r w:rsidR="00906948">
        <w:rPr>
          <w:b/>
          <w:szCs w:val="28"/>
        </w:rPr>
        <w:t>судочинство</w:t>
      </w:r>
    </w:p>
    <w:p w:rsidR="005E4ED9" w:rsidRPr="00CD5F95" w:rsidRDefault="005E4ED9" w:rsidP="005E4ED9">
      <w:pPr>
        <w:pStyle w:val="a4"/>
        <w:ind w:firstLine="709"/>
        <w:rPr>
          <w:b/>
          <w:i/>
          <w:szCs w:val="28"/>
        </w:rPr>
      </w:pPr>
    </w:p>
    <w:p w:rsidR="00E81C54" w:rsidRPr="000B6E00" w:rsidRDefault="005E4ED9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 </w:t>
      </w:r>
      <w:r w:rsidR="00E81C54">
        <w:rPr>
          <w:rFonts w:ascii="Times New Roman" w:hAnsi="Times New Roman" w:cs="Times New Roman"/>
          <w:sz w:val="28"/>
          <w:szCs w:val="28"/>
        </w:rPr>
        <w:t>першому півріччі 2020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розгляді в місцевих судах перебувало </w:t>
      </w:r>
      <w:r w:rsidR="00E81C54">
        <w:rPr>
          <w:rFonts w:ascii="Times New Roman" w:hAnsi="Times New Roman" w:cs="Times New Roman"/>
          <w:sz w:val="28"/>
          <w:szCs w:val="28"/>
        </w:rPr>
        <w:t>17922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E81C54">
        <w:rPr>
          <w:rFonts w:ascii="Times New Roman" w:hAnsi="Times New Roman" w:cs="Times New Roman"/>
          <w:sz w:val="28"/>
          <w:szCs w:val="28"/>
        </w:rPr>
        <w:t>и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E81C54">
        <w:rPr>
          <w:rFonts w:ascii="Times New Roman" w:hAnsi="Times New Roman" w:cs="Times New Roman"/>
          <w:sz w:val="28"/>
          <w:szCs w:val="28"/>
        </w:rPr>
        <w:t>и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з них  </w:t>
      </w:r>
      <w:r w:rsidR="00E81C54">
        <w:rPr>
          <w:rFonts w:ascii="Times New Roman" w:hAnsi="Times New Roman" w:cs="Times New Roman"/>
          <w:sz w:val="28"/>
          <w:szCs w:val="28"/>
        </w:rPr>
        <w:t>11274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 – надійшли</w:t>
      </w:r>
      <w:r w:rsidR="00E81C54">
        <w:rPr>
          <w:rFonts w:ascii="Times New Roman" w:hAnsi="Times New Roman" w:cs="Times New Roman"/>
          <w:sz w:val="28"/>
          <w:szCs w:val="28"/>
        </w:rPr>
        <w:t xml:space="preserve"> в першому півріччі. Розглянуто 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 </w:t>
      </w:r>
      <w:r w:rsidR="00E81C54">
        <w:rPr>
          <w:rFonts w:ascii="Times New Roman" w:hAnsi="Times New Roman" w:cs="Times New Roman"/>
          <w:sz w:val="28"/>
          <w:szCs w:val="28"/>
        </w:rPr>
        <w:t xml:space="preserve">10899 справ та матеріалів, що становить 60,81% </w:t>
      </w:r>
      <w:r w:rsidR="00E81C54">
        <w:rPr>
          <w:rFonts w:ascii="Times New Roman" w:hAnsi="Times New Roman" w:cs="Times New Roman"/>
          <w:sz w:val="28"/>
          <w:szCs w:val="28"/>
        </w:rPr>
        <w:lastRenderedPageBreak/>
        <w:t>від тих, що знаходилися на розгляді. З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E81C54">
        <w:rPr>
          <w:rFonts w:ascii="Times New Roman" w:hAnsi="Times New Roman" w:cs="Times New Roman"/>
          <w:sz w:val="28"/>
          <w:szCs w:val="28"/>
        </w:rPr>
        <w:t>7023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E81C54">
        <w:rPr>
          <w:rFonts w:ascii="Times New Roman" w:hAnsi="Times New Roman" w:cs="Times New Roman"/>
          <w:sz w:val="28"/>
          <w:szCs w:val="28"/>
        </w:rPr>
        <w:t>39,19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E81C54" w:rsidRDefault="00E81C54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 </w:t>
      </w:r>
      <w:r>
        <w:rPr>
          <w:rFonts w:ascii="Times New Roman" w:hAnsi="Times New Roman" w:cs="Times New Roman"/>
          <w:sz w:val="28"/>
          <w:szCs w:val="28"/>
        </w:rPr>
        <w:t>цивільного  судочинства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p w:rsidR="00953279" w:rsidRDefault="00953279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078"/>
        <w:gridCol w:w="1597"/>
        <w:gridCol w:w="850"/>
        <w:gridCol w:w="851"/>
        <w:gridCol w:w="1134"/>
        <w:gridCol w:w="992"/>
        <w:gridCol w:w="851"/>
        <w:gridCol w:w="850"/>
        <w:gridCol w:w="709"/>
        <w:gridCol w:w="4747"/>
      </w:tblGrid>
      <w:tr w:rsidR="00936C3E" w:rsidRPr="00E41B5B" w:rsidTr="00973A09">
        <w:trPr>
          <w:trHeight w:val="600"/>
        </w:trPr>
        <w:tc>
          <w:tcPr>
            <w:tcW w:w="3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C3E" w:rsidRPr="00E41B5B" w:rsidTr="00973A09">
        <w:trPr>
          <w:trHeight w:val="615"/>
        </w:trPr>
        <w:tc>
          <w:tcPr>
            <w:tcW w:w="3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C3E" w:rsidRPr="00E41B5B" w:rsidTr="00973A09">
        <w:trPr>
          <w:trHeight w:val="2052"/>
        </w:trPr>
        <w:tc>
          <w:tcPr>
            <w:tcW w:w="3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цивільне судочинство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видачу/скасування судового наказу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165</w:t>
            </w:r>
          </w:p>
        </w:tc>
      </w:tr>
      <w:tr w:rsidR="00936C3E" w:rsidRPr="00E41B5B" w:rsidTr="00973A09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забезпечення доказів, позову до подання позовної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Позовні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692</w:t>
            </w:r>
          </w:p>
        </w:tc>
      </w:tr>
      <w:tr w:rsidR="00936C3E" w:rsidRPr="00E41B5B" w:rsidTr="00973A09">
        <w:trPr>
          <w:trHeight w:val="2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 позовного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5 613</w:t>
            </w: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окремого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29</w:t>
            </w: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 окремого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403</w:t>
            </w: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перегляд заочного рішення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45</w:t>
            </w:r>
          </w:p>
        </w:tc>
      </w:tr>
      <w:tr w:rsidR="00936C3E" w:rsidRPr="00E41B5B" w:rsidTr="00973A0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перегляд рішень, ухвал суду чи судових наказів у зв’язку з нововиявленими або виключними обставинами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10</w:t>
            </w:r>
          </w:p>
        </w:tc>
      </w:tr>
      <w:tr w:rsidR="00936C3E" w:rsidRPr="00E41B5B" w:rsidTr="00973A09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відновлення втраченого судового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</w:p>
        </w:tc>
      </w:tr>
      <w:tr w:rsidR="00936C3E" w:rsidRPr="00E41B5B" w:rsidTr="00973A09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відвід судді (слідчого судді)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936C3E" w:rsidRPr="00E41B5B" w:rsidTr="00973A09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Скарги на дії або бездіяльність виконавчої служби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71</w:t>
            </w:r>
          </w:p>
        </w:tc>
      </w:tr>
      <w:tr w:rsidR="00936C3E" w:rsidRPr="00E41B5B" w:rsidTr="00973A0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152</w:t>
            </w:r>
          </w:p>
        </w:tc>
      </w:tr>
      <w:tr w:rsidR="00936C3E" w:rsidRPr="00E41B5B" w:rsidTr="00973A09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Клопотання про визнання та звернення до виконання рішення іноземного суду, що підлягає примусовому виконанню / що не підлягає примусовому виконанню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</w:p>
        </w:tc>
      </w:tr>
      <w:tr w:rsidR="00936C3E" w:rsidRPr="00E41B5B" w:rsidTr="00973A09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sz w:val="20"/>
                <w:szCs w:val="20"/>
              </w:rPr>
              <w:t>Доручення судів України / іноземних судів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C3E" w:rsidRPr="00E41B5B" w:rsidRDefault="00936C3E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</w:tbl>
    <w:p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</w:p>
    <w:p w:rsidR="004B279E" w:rsidRDefault="004B279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pStyle w:val="a4"/>
        <w:rPr>
          <w:b/>
          <w:szCs w:val="28"/>
        </w:rPr>
      </w:pPr>
      <w:r w:rsidRPr="00CD5F95">
        <w:rPr>
          <w:b/>
          <w:szCs w:val="28"/>
        </w:rPr>
        <w:t xml:space="preserve">5. </w:t>
      </w:r>
      <w:r w:rsidR="00936C3E">
        <w:rPr>
          <w:b/>
          <w:szCs w:val="28"/>
        </w:rPr>
        <w:t>С</w:t>
      </w:r>
      <w:r w:rsidRPr="00CD5F95">
        <w:rPr>
          <w:b/>
          <w:szCs w:val="28"/>
        </w:rPr>
        <w:t>прав</w:t>
      </w:r>
      <w:r w:rsidR="009F74A2">
        <w:rPr>
          <w:b/>
          <w:szCs w:val="28"/>
        </w:rPr>
        <w:t>и</w:t>
      </w:r>
      <w:r w:rsidR="00936C3E">
        <w:rPr>
          <w:b/>
          <w:szCs w:val="28"/>
        </w:rPr>
        <w:t xml:space="preserve"> і матеріали</w:t>
      </w:r>
      <w:r w:rsidRPr="00CD5F95">
        <w:rPr>
          <w:b/>
          <w:szCs w:val="28"/>
        </w:rPr>
        <w:t xml:space="preserve"> про адміністративні правопорушення</w:t>
      </w: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</w:p>
    <w:p w:rsidR="00973A09" w:rsidRPr="000B6E00" w:rsidRDefault="005E4ED9" w:rsidP="00973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Усього протягом </w:t>
      </w:r>
      <w:r w:rsidR="00973A09">
        <w:rPr>
          <w:rFonts w:ascii="Times New Roman" w:hAnsi="Times New Roman" w:cs="Times New Roman"/>
          <w:sz w:val="28"/>
          <w:szCs w:val="28"/>
        </w:rPr>
        <w:t xml:space="preserve">першого півріччя 2020 року 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розгляді в судах </w:t>
      </w:r>
      <w:r w:rsidR="00973A09">
        <w:rPr>
          <w:rFonts w:ascii="Times New Roman" w:hAnsi="Times New Roman" w:cs="Times New Roman"/>
          <w:sz w:val="28"/>
          <w:szCs w:val="28"/>
        </w:rPr>
        <w:t xml:space="preserve">перебувало </w:t>
      </w:r>
      <w:r w:rsidR="009F74A2">
        <w:rPr>
          <w:rFonts w:ascii="Times New Roman" w:hAnsi="Times New Roman" w:cs="Times New Roman"/>
          <w:sz w:val="28"/>
          <w:szCs w:val="28"/>
        </w:rPr>
        <w:t xml:space="preserve">12399 </w:t>
      </w:r>
      <w:r w:rsidRPr="00CD5F95">
        <w:rPr>
          <w:rFonts w:ascii="Times New Roman" w:hAnsi="Times New Roman" w:cs="Times New Roman"/>
          <w:sz w:val="28"/>
          <w:szCs w:val="28"/>
        </w:rPr>
        <w:t>справ</w:t>
      </w:r>
      <w:r w:rsidR="00973A09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9F74A2">
        <w:rPr>
          <w:rFonts w:ascii="Times New Roman" w:hAnsi="Times New Roman" w:cs="Times New Roman"/>
          <w:sz w:val="28"/>
          <w:szCs w:val="28"/>
        </w:rPr>
        <w:t>ів</w:t>
      </w:r>
      <w:r w:rsidR="00973A09">
        <w:rPr>
          <w:rFonts w:ascii="Times New Roman" w:hAnsi="Times New Roman" w:cs="Times New Roman"/>
          <w:sz w:val="28"/>
          <w:szCs w:val="28"/>
        </w:rPr>
        <w:t xml:space="preserve">, 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з них  </w:t>
      </w:r>
      <w:r w:rsidR="009F74A2">
        <w:rPr>
          <w:rFonts w:ascii="Times New Roman" w:hAnsi="Times New Roman" w:cs="Times New Roman"/>
          <w:sz w:val="28"/>
          <w:szCs w:val="28"/>
        </w:rPr>
        <w:t>11305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 – надійшли</w:t>
      </w:r>
      <w:r w:rsidR="00973A09">
        <w:rPr>
          <w:rFonts w:ascii="Times New Roman" w:hAnsi="Times New Roman" w:cs="Times New Roman"/>
          <w:sz w:val="28"/>
          <w:szCs w:val="28"/>
        </w:rPr>
        <w:t xml:space="preserve"> в звітному періоді. Розглянуто 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 </w:t>
      </w:r>
      <w:r w:rsidR="009F74A2">
        <w:rPr>
          <w:rFonts w:ascii="Times New Roman" w:hAnsi="Times New Roman" w:cs="Times New Roman"/>
          <w:sz w:val="28"/>
          <w:szCs w:val="28"/>
        </w:rPr>
        <w:t>9971</w:t>
      </w:r>
      <w:r w:rsidR="00973A09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9F74A2">
        <w:rPr>
          <w:rFonts w:ascii="Times New Roman" w:hAnsi="Times New Roman" w:cs="Times New Roman"/>
          <w:sz w:val="28"/>
          <w:szCs w:val="28"/>
        </w:rPr>
        <w:t>у</w:t>
      </w:r>
      <w:r w:rsidR="00973A09">
        <w:rPr>
          <w:rFonts w:ascii="Times New Roman" w:hAnsi="Times New Roman" w:cs="Times New Roman"/>
          <w:sz w:val="28"/>
          <w:szCs w:val="28"/>
        </w:rPr>
        <w:t xml:space="preserve"> та матеріал, що становить </w:t>
      </w:r>
      <w:r w:rsidR="009F74A2">
        <w:rPr>
          <w:rFonts w:ascii="Times New Roman" w:hAnsi="Times New Roman" w:cs="Times New Roman"/>
          <w:sz w:val="28"/>
          <w:szCs w:val="28"/>
        </w:rPr>
        <w:t>80,42</w:t>
      </w:r>
      <w:r w:rsidR="00973A09">
        <w:rPr>
          <w:rFonts w:ascii="Times New Roman" w:hAnsi="Times New Roman" w:cs="Times New Roman"/>
          <w:sz w:val="28"/>
          <w:szCs w:val="28"/>
        </w:rPr>
        <w:t>% від тих, що знаходилися на розгляді. З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9F74A2">
        <w:rPr>
          <w:rFonts w:ascii="Times New Roman" w:hAnsi="Times New Roman" w:cs="Times New Roman"/>
          <w:sz w:val="28"/>
          <w:szCs w:val="28"/>
        </w:rPr>
        <w:t>2428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9F74A2">
        <w:rPr>
          <w:rFonts w:ascii="Times New Roman" w:hAnsi="Times New Roman" w:cs="Times New Roman"/>
          <w:sz w:val="28"/>
          <w:szCs w:val="28"/>
        </w:rPr>
        <w:t>19,58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973A09" w:rsidRDefault="00973A09" w:rsidP="00973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>Структура справ та матеріалів</w:t>
      </w:r>
      <w:r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p w:rsidR="00953279" w:rsidRDefault="00953279" w:rsidP="00973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"/>
        <w:gridCol w:w="1990"/>
        <w:gridCol w:w="851"/>
        <w:gridCol w:w="992"/>
        <w:gridCol w:w="1134"/>
        <w:gridCol w:w="850"/>
        <w:gridCol w:w="993"/>
        <w:gridCol w:w="992"/>
        <w:gridCol w:w="1276"/>
      </w:tblGrid>
      <w:tr w:rsidR="00973A09" w:rsidRPr="00E41B5B" w:rsidTr="00973A09">
        <w:trPr>
          <w:trHeight w:val="60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</w:tr>
      <w:tr w:rsidR="00973A09" w:rsidRPr="00E41B5B" w:rsidTr="00973A09">
        <w:trPr>
          <w:trHeight w:val="61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3A09" w:rsidRPr="00E41B5B" w:rsidTr="00973A09">
        <w:trPr>
          <w:trHeight w:val="240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</w:tr>
      <w:tr w:rsidR="00973A09" w:rsidRPr="00E41B5B" w:rsidTr="00973A09">
        <w:trPr>
          <w:trHeight w:val="375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адміністративні правопорушення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Справи  про адміністративні правопорушення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73A09" w:rsidRPr="00E41B5B" w:rsidTr="00973A09">
        <w:trPr>
          <w:trHeight w:val="3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 тому числі щодо корупційних правопорушень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73A09" w:rsidRPr="00E41B5B" w:rsidTr="00973A09">
        <w:trPr>
          <w:trHeight w:val="52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Справи у порядку виконання постанов у справах про адміністративні правопорушення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3A09" w:rsidRPr="00E41B5B" w:rsidTr="00973A09">
        <w:trPr>
          <w:trHeight w:val="3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 про відвід судді (слідчого судді)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A09" w:rsidRPr="00E41B5B" w:rsidRDefault="00973A09" w:rsidP="0097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73A09" w:rsidRDefault="00973A09" w:rsidP="00973A09"/>
    <w:p w:rsidR="00953279" w:rsidRDefault="00953279" w:rsidP="00973A09"/>
    <w:p w:rsidR="00953279" w:rsidRDefault="00953279" w:rsidP="00973A09"/>
    <w:p w:rsidR="00953279" w:rsidRDefault="00953279" w:rsidP="00973A09"/>
    <w:p w:rsidR="00953279" w:rsidRDefault="00953279" w:rsidP="005A76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279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53279">
        <w:rPr>
          <w:rFonts w:ascii="Times New Roman" w:hAnsi="Times New Roman" w:cs="Times New Roman"/>
          <w:b/>
          <w:sz w:val="28"/>
          <w:szCs w:val="28"/>
        </w:rPr>
        <w:t>ідомост</w:t>
      </w:r>
      <w:r>
        <w:rPr>
          <w:rFonts w:ascii="Times New Roman" w:hAnsi="Times New Roman" w:cs="Times New Roman"/>
          <w:b/>
          <w:sz w:val="28"/>
          <w:szCs w:val="28"/>
        </w:rPr>
        <w:t>і щодо справляння судового збору</w:t>
      </w:r>
    </w:p>
    <w:p w:rsidR="005A7683" w:rsidRDefault="005A7683" w:rsidP="005E4E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83" w:rsidRPr="005A7683" w:rsidRDefault="00C35053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NeueCyr-Roman" w:hAnsi="HelveticaNeueCyr-Roman"/>
          <w:color w:val="3A3A3A"/>
        </w:rPr>
        <w:tab/>
      </w:r>
      <w:r w:rsidRPr="005A7683">
        <w:rPr>
          <w:rFonts w:ascii="Times New Roman" w:hAnsi="Times New Roman" w:cs="Times New Roman"/>
          <w:sz w:val="28"/>
          <w:szCs w:val="28"/>
        </w:rPr>
        <w:t xml:space="preserve">У звітному періоді до місцевих </w:t>
      </w:r>
      <w:r w:rsidR="005A7683" w:rsidRPr="005A7683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5A7683">
        <w:rPr>
          <w:rFonts w:ascii="Times New Roman" w:hAnsi="Times New Roman" w:cs="Times New Roman"/>
          <w:sz w:val="28"/>
          <w:szCs w:val="28"/>
        </w:rPr>
        <w:t xml:space="preserve">судів області надійшло </w:t>
      </w:r>
      <w:r w:rsidR="005A7683" w:rsidRPr="005A7683">
        <w:rPr>
          <w:rFonts w:ascii="Times New Roman" w:hAnsi="Times New Roman" w:cs="Times New Roman"/>
          <w:sz w:val="28"/>
          <w:szCs w:val="28"/>
        </w:rPr>
        <w:t>15063</w:t>
      </w:r>
      <w:r w:rsidRPr="005A7683">
        <w:rPr>
          <w:rFonts w:ascii="Times New Roman" w:hAnsi="Times New Roman" w:cs="Times New Roman"/>
          <w:sz w:val="28"/>
          <w:szCs w:val="28"/>
        </w:rPr>
        <w:t xml:space="preserve"> заяв</w:t>
      </w:r>
      <w:r w:rsidR="005A7683" w:rsidRPr="005A7683">
        <w:rPr>
          <w:rFonts w:ascii="Times New Roman" w:hAnsi="Times New Roman" w:cs="Times New Roman"/>
          <w:sz w:val="28"/>
          <w:szCs w:val="28"/>
        </w:rPr>
        <w:t>и</w:t>
      </w:r>
      <w:r w:rsidRPr="005A7683">
        <w:rPr>
          <w:rFonts w:ascii="Times New Roman" w:hAnsi="Times New Roman" w:cs="Times New Roman"/>
          <w:sz w:val="28"/>
          <w:szCs w:val="28"/>
        </w:rPr>
        <w:t xml:space="preserve"> та скарг</w:t>
      </w:r>
      <w:r w:rsidR="005A7683" w:rsidRPr="005A7683">
        <w:rPr>
          <w:rFonts w:ascii="Times New Roman" w:hAnsi="Times New Roman" w:cs="Times New Roman"/>
          <w:sz w:val="28"/>
          <w:szCs w:val="28"/>
        </w:rPr>
        <w:t>и</w:t>
      </w:r>
      <w:r w:rsidRPr="005A7683">
        <w:rPr>
          <w:rFonts w:ascii="Times New Roman" w:hAnsi="Times New Roman" w:cs="Times New Roman"/>
          <w:sz w:val="28"/>
          <w:szCs w:val="28"/>
        </w:rPr>
        <w:t xml:space="preserve">, у яких справляється судовий збір, що </w:t>
      </w:r>
      <w:r w:rsidR="00D324A1">
        <w:rPr>
          <w:rFonts w:ascii="Times New Roman" w:hAnsi="Times New Roman" w:cs="Times New Roman"/>
          <w:sz w:val="28"/>
          <w:szCs w:val="28"/>
        </w:rPr>
        <w:t xml:space="preserve">на </w:t>
      </w:r>
      <w:r w:rsidR="005A7683" w:rsidRPr="005A7683">
        <w:rPr>
          <w:rFonts w:ascii="Times New Roman" w:hAnsi="Times New Roman" w:cs="Times New Roman"/>
          <w:sz w:val="28"/>
          <w:szCs w:val="28"/>
        </w:rPr>
        <w:t>17,54%</w:t>
      </w:r>
      <w:r w:rsidRPr="005A7683">
        <w:rPr>
          <w:rFonts w:ascii="Times New Roman" w:hAnsi="Times New Roman" w:cs="Times New Roman"/>
          <w:sz w:val="28"/>
          <w:szCs w:val="28"/>
        </w:rPr>
        <w:t xml:space="preserve"> менше, </w:t>
      </w:r>
      <w:r w:rsidR="005A7683" w:rsidRPr="005A7683">
        <w:rPr>
          <w:rFonts w:ascii="Times New Roman" w:hAnsi="Times New Roman" w:cs="Times New Roman"/>
          <w:sz w:val="28"/>
          <w:szCs w:val="28"/>
        </w:rPr>
        <w:t>в порівнянні зі звітним періодом 2019 року</w:t>
      </w:r>
      <w:r w:rsidR="00D324A1">
        <w:rPr>
          <w:rFonts w:ascii="Times New Roman" w:hAnsi="Times New Roman" w:cs="Times New Roman"/>
          <w:sz w:val="28"/>
          <w:szCs w:val="28"/>
        </w:rPr>
        <w:t xml:space="preserve"> (18267 заяв та скарг)</w:t>
      </w:r>
      <w:r w:rsidR="005A7683" w:rsidRPr="005A7683">
        <w:rPr>
          <w:rFonts w:ascii="Times New Roman" w:hAnsi="Times New Roman" w:cs="Times New Roman"/>
          <w:sz w:val="28"/>
          <w:szCs w:val="28"/>
        </w:rPr>
        <w:t>.</w:t>
      </w:r>
    </w:p>
    <w:p w:rsidR="00C35053" w:rsidRPr="005A7683" w:rsidRDefault="005A7683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A7683">
        <w:rPr>
          <w:rFonts w:ascii="Times New Roman" w:hAnsi="Times New Roman" w:cs="Times New Roman"/>
          <w:sz w:val="28"/>
          <w:szCs w:val="28"/>
        </w:rPr>
        <w:tab/>
        <w:t>Сума ф</w:t>
      </w:r>
      <w:r w:rsidR="00C35053" w:rsidRPr="005A7683">
        <w:rPr>
          <w:rFonts w:ascii="Times New Roman" w:hAnsi="Times New Roman" w:cs="Times New Roman"/>
          <w:sz w:val="28"/>
          <w:szCs w:val="28"/>
        </w:rPr>
        <w:t>актично сплачено</w:t>
      </w:r>
      <w:r w:rsidRPr="005A7683">
        <w:rPr>
          <w:rFonts w:ascii="Times New Roman" w:hAnsi="Times New Roman" w:cs="Times New Roman"/>
          <w:sz w:val="28"/>
          <w:szCs w:val="28"/>
        </w:rPr>
        <w:t>го судового збору становить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</w:t>
      </w:r>
      <w:r w:rsidRPr="005A7683">
        <w:rPr>
          <w:rFonts w:ascii="Times New Roman" w:hAnsi="Times New Roman" w:cs="Times New Roman"/>
          <w:sz w:val="28"/>
          <w:szCs w:val="28"/>
        </w:rPr>
        <w:t>9750478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гр</w:t>
      </w:r>
      <w:r w:rsidRPr="005A7683">
        <w:rPr>
          <w:rFonts w:ascii="Times New Roman" w:hAnsi="Times New Roman" w:cs="Times New Roman"/>
          <w:sz w:val="28"/>
          <w:szCs w:val="28"/>
        </w:rPr>
        <w:t>ивень</w:t>
      </w:r>
      <w:r w:rsidR="00591D77">
        <w:rPr>
          <w:rFonts w:ascii="Times New Roman" w:hAnsi="Times New Roman" w:cs="Times New Roman"/>
          <w:sz w:val="28"/>
          <w:szCs w:val="28"/>
        </w:rPr>
        <w:t xml:space="preserve">, що на 15 % менше за перше </w:t>
      </w:r>
      <w:r>
        <w:rPr>
          <w:rFonts w:ascii="Times New Roman" w:hAnsi="Times New Roman" w:cs="Times New Roman"/>
          <w:sz w:val="28"/>
          <w:szCs w:val="28"/>
        </w:rPr>
        <w:t xml:space="preserve"> піврічч</w:t>
      </w:r>
      <w:r w:rsidR="00591D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2019 року</w:t>
      </w:r>
      <w:r w:rsidR="00591D7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11470307</w:t>
      </w:r>
      <w:r w:rsidR="00591D77">
        <w:rPr>
          <w:rFonts w:ascii="Times New Roman" w:hAnsi="Times New Roman" w:cs="Times New Roman"/>
          <w:sz w:val="28"/>
          <w:szCs w:val="28"/>
        </w:rPr>
        <w:t xml:space="preserve"> гривень)</w:t>
      </w:r>
      <w:r w:rsidRPr="005A7683">
        <w:rPr>
          <w:rFonts w:ascii="Times New Roman" w:hAnsi="Times New Roman" w:cs="Times New Roman"/>
          <w:sz w:val="28"/>
          <w:szCs w:val="28"/>
        </w:rPr>
        <w:t xml:space="preserve">. </w:t>
      </w:r>
      <w:r w:rsidR="00591D77">
        <w:rPr>
          <w:rFonts w:ascii="Times New Roman" w:hAnsi="Times New Roman" w:cs="Times New Roman"/>
          <w:sz w:val="28"/>
          <w:szCs w:val="28"/>
        </w:rPr>
        <w:t xml:space="preserve"> </w:t>
      </w:r>
      <w:r w:rsidRPr="005A7683">
        <w:rPr>
          <w:rFonts w:ascii="Times New Roman" w:hAnsi="Times New Roman" w:cs="Times New Roman"/>
          <w:sz w:val="28"/>
          <w:szCs w:val="28"/>
        </w:rPr>
        <w:t>Повернено судового збору на суму 168158 гривень, присуджено до стягнення в Державний бюджет – 2381636 гривень</w:t>
      </w:r>
    </w:p>
    <w:p w:rsidR="00C35053" w:rsidRPr="005A7683" w:rsidRDefault="00591D77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5053" w:rsidRPr="005A7683">
        <w:rPr>
          <w:rFonts w:ascii="Times New Roman" w:hAnsi="Times New Roman" w:cs="Times New Roman"/>
          <w:sz w:val="28"/>
          <w:szCs w:val="28"/>
        </w:rPr>
        <w:t>Згідно до встановлених законом пільг звільнено судом від сплати судового збору, у відповідності до статтей 5, 8 Закону України «Про судовий збір»  </w:t>
      </w:r>
      <w:r>
        <w:rPr>
          <w:rFonts w:ascii="Times New Roman" w:hAnsi="Times New Roman" w:cs="Times New Roman"/>
          <w:sz w:val="28"/>
          <w:szCs w:val="28"/>
        </w:rPr>
        <w:t>1791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обу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 w:cs="Times New Roman"/>
          <w:sz w:val="28"/>
          <w:szCs w:val="28"/>
        </w:rPr>
        <w:t>1462349 гривень</w:t>
      </w:r>
      <w:r w:rsidR="00C35053" w:rsidRPr="005A7683">
        <w:rPr>
          <w:rFonts w:ascii="Times New Roman" w:hAnsi="Times New Roman" w:cs="Times New Roman"/>
          <w:sz w:val="28"/>
          <w:szCs w:val="28"/>
        </w:rPr>
        <w:t>.</w:t>
      </w:r>
    </w:p>
    <w:p w:rsidR="00953279" w:rsidRPr="00C35053" w:rsidRDefault="00953279" w:rsidP="005A76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279" w:rsidRDefault="00953279" w:rsidP="005E4E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ED9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сектору </w:t>
      </w:r>
    </w:p>
    <w:p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:rsidR="00E2404A" w:rsidRPr="00CD5F95" w:rsidRDefault="004A2200" w:rsidP="00D7169E">
      <w:pPr>
        <w:pStyle w:val="a6"/>
        <w:tabs>
          <w:tab w:val="left" w:pos="7200"/>
        </w:tabs>
        <w:spacing w:after="0"/>
        <w:ind w:left="0"/>
        <w:rPr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О. Трубіцька</w:t>
      </w:r>
    </w:p>
    <w:sectPr w:rsidR="00E2404A" w:rsidRPr="00CD5F95" w:rsidSect="004E3FC7">
      <w:headerReference w:type="default" r:id="rId10"/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A3" w:rsidRDefault="00671FA3" w:rsidP="00156C96">
      <w:pPr>
        <w:spacing w:after="0" w:line="240" w:lineRule="auto"/>
      </w:pPr>
      <w:r>
        <w:separator/>
      </w:r>
    </w:p>
  </w:endnote>
  <w:endnote w:type="continuationSeparator" w:id="0">
    <w:p w:rsidR="00671FA3" w:rsidRDefault="00671FA3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A3" w:rsidRDefault="00671FA3" w:rsidP="00156C96">
      <w:pPr>
        <w:spacing w:after="0" w:line="240" w:lineRule="auto"/>
      </w:pPr>
      <w:r>
        <w:separator/>
      </w:r>
    </w:p>
  </w:footnote>
  <w:footnote w:type="continuationSeparator" w:id="0">
    <w:p w:rsidR="00671FA3" w:rsidRDefault="00671FA3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19672"/>
      <w:docPartObj>
        <w:docPartGallery w:val="Page Numbers (Top of Page)"/>
        <w:docPartUnique/>
      </w:docPartObj>
    </w:sdtPr>
    <w:sdtEndPr/>
    <w:sdtContent>
      <w:p w:rsidR="005A7683" w:rsidRDefault="00671FA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683" w:rsidRDefault="005A768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6314CD7"/>
    <w:multiLevelType w:val="hybridMultilevel"/>
    <w:tmpl w:val="2FB6E300"/>
    <w:lvl w:ilvl="0" w:tplc="B0A6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9"/>
    <w:rsid w:val="00001C94"/>
    <w:rsid w:val="0001164C"/>
    <w:rsid w:val="000119B9"/>
    <w:rsid w:val="00020CEF"/>
    <w:rsid w:val="000244C6"/>
    <w:rsid w:val="0002728D"/>
    <w:rsid w:val="0003124C"/>
    <w:rsid w:val="00031D55"/>
    <w:rsid w:val="000356D8"/>
    <w:rsid w:val="000371BD"/>
    <w:rsid w:val="00037866"/>
    <w:rsid w:val="00040B7C"/>
    <w:rsid w:val="0004580B"/>
    <w:rsid w:val="00045DEC"/>
    <w:rsid w:val="00050C8B"/>
    <w:rsid w:val="000563DE"/>
    <w:rsid w:val="00057578"/>
    <w:rsid w:val="000600B5"/>
    <w:rsid w:val="00066BF7"/>
    <w:rsid w:val="00075979"/>
    <w:rsid w:val="000831E2"/>
    <w:rsid w:val="0009107C"/>
    <w:rsid w:val="00091473"/>
    <w:rsid w:val="00094E5C"/>
    <w:rsid w:val="000A032B"/>
    <w:rsid w:val="000A6E4A"/>
    <w:rsid w:val="000B6E00"/>
    <w:rsid w:val="000C0143"/>
    <w:rsid w:val="000D4B3F"/>
    <w:rsid w:val="000E080F"/>
    <w:rsid w:val="000E28C6"/>
    <w:rsid w:val="000E4200"/>
    <w:rsid w:val="000E4F81"/>
    <w:rsid w:val="00102054"/>
    <w:rsid w:val="0010495E"/>
    <w:rsid w:val="00104EE7"/>
    <w:rsid w:val="0010559C"/>
    <w:rsid w:val="00113FB7"/>
    <w:rsid w:val="001159B7"/>
    <w:rsid w:val="0013045F"/>
    <w:rsid w:val="00145655"/>
    <w:rsid w:val="00150EF9"/>
    <w:rsid w:val="001569A4"/>
    <w:rsid w:val="00156C96"/>
    <w:rsid w:val="001629F3"/>
    <w:rsid w:val="00180B3C"/>
    <w:rsid w:val="001935A8"/>
    <w:rsid w:val="001A55C3"/>
    <w:rsid w:val="001A6F62"/>
    <w:rsid w:val="001C4AED"/>
    <w:rsid w:val="001D1260"/>
    <w:rsid w:val="001E13C2"/>
    <w:rsid w:val="0020101B"/>
    <w:rsid w:val="00223C5D"/>
    <w:rsid w:val="0024588C"/>
    <w:rsid w:val="00262038"/>
    <w:rsid w:val="00262F51"/>
    <w:rsid w:val="00276BB8"/>
    <w:rsid w:val="00284D5C"/>
    <w:rsid w:val="002900FD"/>
    <w:rsid w:val="00292CB0"/>
    <w:rsid w:val="00294969"/>
    <w:rsid w:val="002A2DBA"/>
    <w:rsid w:val="002B18DE"/>
    <w:rsid w:val="002B6D14"/>
    <w:rsid w:val="002C1F02"/>
    <w:rsid w:val="002C2A19"/>
    <w:rsid w:val="002C50E8"/>
    <w:rsid w:val="002F2058"/>
    <w:rsid w:val="002F2620"/>
    <w:rsid w:val="00320560"/>
    <w:rsid w:val="00322C19"/>
    <w:rsid w:val="00325445"/>
    <w:rsid w:val="00334D1C"/>
    <w:rsid w:val="0033657A"/>
    <w:rsid w:val="00340A83"/>
    <w:rsid w:val="00346255"/>
    <w:rsid w:val="003558FF"/>
    <w:rsid w:val="00363219"/>
    <w:rsid w:val="00366FC0"/>
    <w:rsid w:val="00380F7E"/>
    <w:rsid w:val="0038146B"/>
    <w:rsid w:val="00383D06"/>
    <w:rsid w:val="003A574F"/>
    <w:rsid w:val="003B0268"/>
    <w:rsid w:val="003B4EFE"/>
    <w:rsid w:val="003C72E5"/>
    <w:rsid w:val="003C7573"/>
    <w:rsid w:val="003E63AA"/>
    <w:rsid w:val="003F0617"/>
    <w:rsid w:val="003F3F0A"/>
    <w:rsid w:val="004015CE"/>
    <w:rsid w:val="0041046D"/>
    <w:rsid w:val="00411656"/>
    <w:rsid w:val="00427A4E"/>
    <w:rsid w:val="004317F0"/>
    <w:rsid w:val="00431B80"/>
    <w:rsid w:val="00431C18"/>
    <w:rsid w:val="00435BF2"/>
    <w:rsid w:val="00445D77"/>
    <w:rsid w:val="00451FEC"/>
    <w:rsid w:val="004528D0"/>
    <w:rsid w:val="0045450E"/>
    <w:rsid w:val="00454D58"/>
    <w:rsid w:val="004658A7"/>
    <w:rsid w:val="00476B65"/>
    <w:rsid w:val="00484BB4"/>
    <w:rsid w:val="00487BED"/>
    <w:rsid w:val="00491628"/>
    <w:rsid w:val="004926BC"/>
    <w:rsid w:val="004958A7"/>
    <w:rsid w:val="004958C2"/>
    <w:rsid w:val="004A2200"/>
    <w:rsid w:val="004A7839"/>
    <w:rsid w:val="004B279E"/>
    <w:rsid w:val="004B2D30"/>
    <w:rsid w:val="004C084A"/>
    <w:rsid w:val="004D4F8A"/>
    <w:rsid w:val="004E3FC7"/>
    <w:rsid w:val="004E7D11"/>
    <w:rsid w:val="004F2D40"/>
    <w:rsid w:val="00505C84"/>
    <w:rsid w:val="005071FA"/>
    <w:rsid w:val="00507493"/>
    <w:rsid w:val="00511E51"/>
    <w:rsid w:val="00513DD5"/>
    <w:rsid w:val="005144BC"/>
    <w:rsid w:val="005151B4"/>
    <w:rsid w:val="00523A3C"/>
    <w:rsid w:val="0054240B"/>
    <w:rsid w:val="0054324F"/>
    <w:rsid w:val="0054573B"/>
    <w:rsid w:val="00556B08"/>
    <w:rsid w:val="005623E5"/>
    <w:rsid w:val="005642B7"/>
    <w:rsid w:val="005907D3"/>
    <w:rsid w:val="00591D77"/>
    <w:rsid w:val="005A5FA9"/>
    <w:rsid w:val="005A7683"/>
    <w:rsid w:val="005C3718"/>
    <w:rsid w:val="005D4C7F"/>
    <w:rsid w:val="005E2CDD"/>
    <w:rsid w:val="005E2F46"/>
    <w:rsid w:val="005E447B"/>
    <w:rsid w:val="005E4ED9"/>
    <w:rsid w:val="005E6A5D"/>
    <w:rsid w:val="005F213E"/>
    <w:rsid w:val="00607486"/>
    <w:rsid w:val="00610DFF"/>
    <w:rsid w:val="0061666E"/>
    <w:rsid w:val="00616C5A"/>
    <w:rsid w:val="00634C4A"/>
    <w:rsid w:val="006421AC"/>
    <w:rsid w:val="00650B02"/>
    <w:rsid w:val="006521A7"/>
    <w:rsid w:val="0065612B"/>
    <w:rsid w:val="00671FA3"/>
    <w:rsid w:val="00671FF2"/>
    <w:rsid w:val="00675046"/>
    <w:rsid w:val="00687D6F"/>
    <w:rsid w:val="006C0B03"/>
    <w:rsid w:val="006F0FBA"/>
    <w:rsid w:val="006F1280"/>
    <w:rsid w:val="006F293E"/>
    <w:rsid w:val="006F5DB4"/>
    <w:rsid w:val="007020FA"/>
    <w:rsid w:val="007246A4"/>
    <w:rsid w:val="00725254"/>
    <w:rsid w:val="00735527"/>
    <w:rsid w:val="00737D52"/>
    <w:rsid w:val="0074572C"/>
    <w:rsid w:val="00756D3C"/>
    <w:rsid w:val="007645ED"/>
    <w:rsid w:val="007748F1"/>
    <w:rsid w:val="00776DAD"/>
    <w:rsid w:val="0078228E"/>
    <w:rsid w:val="00782CE7"/>
    <w:rsid w:val="007836C9"/>
    <w:rsid w:val="00785061"/>
    <w:rsid w:val="00794458"/>
    <w:rsid w:val="007B02C3"/>
    <w:rsid w:val="007C0AEC"/>
    <w:rsid w:val="007E74C3"/>
    <w:rsid w:val="007E7D6A"/>
    <w:rsid w:val="00802287"/>
    <w:rsid w:val="008027BD"/>
    <w:rsid w:val="00802979"/>
    <w:rsid w:val="008054EF"/>
    <w:rsid w:val="008121AB"/>
    <w:rsid w:val="00814900"/>
    <w:rsid w:val="00820CAD"/>
    <w:rsid w:val="00825F68"/>
    <w:rsid w:val="0083638E"/>
    <w:rsid w:val="00843146"/>
    <w:rsid w:val="00851536"/>
    <w:rsid w:val="00855A20"/>
    <w:rsid w:val="00874A96"/>
    <w:rsid w:val="0088790E"/>
    <w:rsid w:val="00892DB1"/>
    <w:rsid w:val="008A4152"/>
    <w:rsid w:val="008B5E39"/>
    <w:rsid w:val="008C1EDE"/>
    <w:rsid w:val="008C2348"/>
    <w:rsid w:val="008D2AFA"/>
    <w:rsid w:val="008E63FE"/>
    <w:rsid w:val="008F3D6B"/>
    <w:rsid w:val="00901A11"/>
    <w:rsid w:val="00902A41"/>
    <w:rsid w:val="009043E2"/>
    <w:rsid w:val="00906948"/>
    <w:rsid w:val="0091329A"/>
    <w:rsid w:val="00917910"/>
    <w:rsid w:val="009302E0"/>
    <w:rsid w:val="009323FC"/>
    <w:rsid w:val="0093390C"/>
    <w:rsid w:val="00936C3E"/>
    <w:rsid w:val="00942229"/>
    <w:rsid w:val="00953279"/>
    <w:rsid w:val="00956E16"/>
    <w:rsid w:val="00960AAF"/>
    <w:rsid w:val="00971B6A"/>
    <w:rsid w:val="00973A09"/>
    <w:rsid w:val="0097475D"/>
    <w:rsid w:val="0098748C"/>
    <w:rsid w:val="00992FB4"/>
    <w:rsid w:val="009A11F3"/>
    <w:rsid w:val="009A62DF"/>
    <w:rsid w:val="009B0D32"/>
    <w:rsid w:val="009B2E42"/>
    <w:rsid w:val="009B663C"/>
    <w:rsid w:val="009B6AF6"/>
    <w:rsid w:val="009E0B18"/>
    <w:rsid w:val="009F6FCF"/>
    <w:rsid w:val="009F74A2"/>
    <w:rsid w:val="00A00C3D"/>
    <w:rsid w:val="00A01B49"/>
    <w:rsid w:val="00A02598"/>
    <w:rsid w:val="00A069C5"/>
    <w:rsid w:val="00A079DF"/>
    <w:rsid w:val="00A17309"/>
    <w:rsid w:val="00A22CE0"/>
    <w:rsid w:val="00A26399"/>
    <w:rsid w:val="00A34881"/>
    <w:rsid w:val="00A466BF"/>
    <w:rsid w:val="00A52A04"/>
    <w:rsid w:val="00A60C7B"/>
    <w:rsid w:val="00A67CED"/>
    <w:rsid w:val="00A73E05"/>
    <w:rsid w:val="00A769A2"/>
    <w:rsid w:val="00A81DF0"/>
    <w:rsid w:val="00A907F4"/>
    <w:rsid w:val="00A915D3"/>
    <w:rsid w:val="00A966CE"/>
    <w:rsid w:val="00AA3912"/>
    <w:rsid w:val="00AC2F24"/>
    <w:rsid w:val="00AC4110"/>
    <w:rsid w:val="00AD0AA5"/>
    <w:rsid w:val="00AD0FE3"/>
    <w:rsid w:val="00AD4899"/>
    <w:rsid w:val="00AE2433"/>
    <w:rsid w:val="00AE7924"/>
    <w:rsid w:val="00AF2BCC"/>
    <w:rsid w:val="00AF3DC0"/>
    <w:rsid w:val="00AF75A7"/>
    <w:rsid w:val="00AF7F82"/>
    <w:rsid w:val="00B00C5C"/>
    <w:rsid w:val="00B208DE"/>
    <w:rsid w:val="00B36A5E"/>
    <w:rsid w:val="00B44883"/>
    <w:rsid w:val="00B55807"/>
    <w:rsid w:val="00B61548"/>
    <w:rsid w:val="00B64EFE"/>
    <w:rsid w:val="00B72C34"/>
    <w:rsid w:val="00B80757"/>
    <w:rsid w:val="00B83ED8"/>
    <w:rsid w:val="00B84E0F"/>
    <w:rsid w:val="00B91D33"/>
    <w:rsid w:val="00B91E8C"/>
    <w:rsid w:val="00BA418C"/>
    <w:rsid w:val="00BA43D8"/>
    <w:rsid w:val="00BA466A"/>
    <w:rsid w:val="00BB5D2F"/>
    <w:rsid w:val="00BC2BCD"/>
    <w:rsid w:val="00BD1B98"/>
    <w:rsid w:val="00BD2DD1"/>
    <w:rsid w:val="00BD3B4A"/>
    <w:rsid w:val="00BE053F"/>
    <w:rsid w:val="00BE397A"/>
    <w:rsid w:val="00BF133D"/>
    <w:rsid w:val="00BF7635"/>
    <w:rsid w:val="00C05F22"/>
    <w:rsid w:val="00C1402E"/>
    <w:rsid w:val="00C31B9C"/>
    <w:rsid w:val="00C35053"/>
    <w:rsid w:val="00C36E6A"/>
    <w:rsid w:val="00C40581"/>
    <w:rsid w:val="00C47E46"/>
    <w:rsid w:val="00C56FDD"/>
    <w:rsid w:val="00C665FC"/>
    <w:rsid w:val="00C70807"/>
    <w:rsid w:val="00C754E0"/>
    <w:rsid w:val="00C762BB"/>
    <w:rsid w:val="00C815CD"/>
    <w:rsid w:val="00C844F7"/>
    <w:rsid w:val="00C8719C"/>
    <w:rsid w:val="00C94B53"/>
    <w:rsid w:val="00CA4629"/>
    <w:rsid w:val="00CB51EE"/>
    <w:rsid w:val="00CB5612"/>
    <w:rsid w:val="00CB750B"/>
    <w:rsid w:val="00CC06CC"/>
    <w:rsid w:val="00CC2D37"/>
    <w:rsid w:val="00CC5F82"/>
    <w:rsid w:val="00CD54E5"/>
    <w:rsid w:val="00CD5F95"/>
    <w:rsid w:val="00CE3574"/>
    <w:rsid w:val="00CE7041"/>
    <w:rsid w:val="00D118EE"/>
    <w:rsid w:val="00D21061"/>
    <w:rsid w:val="00D3087F"/>
    <w:rsid w:val="00D324A1"/>
    <w:rsid w:val="00D414EC"/>
    <w:rsid w:val="00D478F9"/>
    <w:rsid w:val="00D51AA9"/>
    <w:rsid w:val="00D651E2"/>
    <w:rsid w:val="00D65254"/>
    <w:rsid w:val="00D7169E"/>
    <w:rsid w:val="00D75519"/>
    <w:rsid w:val="00D97F1E"/>
    <w:rsid w:val="00DA29DB"/>
    <w:rsid w:val="00DA5036"/>
    <w:rsid w:val="00DA52F5"/>
    <w:rsid w:val="00DA575B"/>
    <w:rsid w:val="00DB2BF2"/>
    <w:rsid w:val="00DB3944"/>
    <w:rsid w:val="00DB7B63"/>
    <w:rsid w:val="00DC1E36"/>
    <w:rsid w:val="00DC200F"/>
    <w:rsid w:val="00DD4749"/>
    <w:rsid w:val="00DE4C51"/>
    <w:rsid w:val="00DF4CD9"/>
    <w:rsid w:val="00DF7A89"/>
    <w:rsid w:val="00E0031E"/>
    <w:rsid w:val="00E1350C"/>
    <w:rsid w:val="00E14246"/>
    <w:rsid w:val="00E2033E"/>
    <w:rsid w:val="00E21846"/>
    <w:rsid w:val="00E2404A"/>
    <w:rsid w:val="00E24488"/>
    <w:rsid w:val="00E252AE"/>
    <w:rsid w:val="00E44F03"/>
    <w:rsid w:val="00E477A8"/>
    <w:rsid w:val="00E503B0"/>
    <w:rsid w:val="00E51FC6"/>
    <w:rsid w:val="00E627BD"/>
    <w:rsid w:val="00E67D9C"/>
    <w:rsid w:val="00E73C69"/>
    <w:rsid w:val="00E81C54"/>
    <w:rsid w:val="00E877B2"/>
    <w:rsid w:val="00EA6B13"/>
    <w:rsid w:val="00EB66D2"/>
    <w:rsid w:val="00EC2416"/>
    <w:rsid w:val="00ED04A7"/>
    <w:rsid w:val="00ED49B2"/>
    <w:rsid w:val="00F02D71"/>
    <w:rsid w:val="00F03029"/>
    <w:rsid w:val="00F03AF9"/>
    <w:rsid w:val="00F1519E"/>
    <w:rsid w:val="00F25756"/>
    <w:rsid w:val="00F3607B"/>
    <w:rsid w:val="00F42220"/>
    <w:rsid w:val="00F46B44"/>
    <w:rsid w:val="00F50165"/>
    <w:rsid w:val="00F55423"/>
    <w:rsid w:val="00F92DF9"/>
    <w:rsid w:val="00F93534"/>
    <w:rsid w:val="00FC18B0"/>
    <w:rsid w:val="00FD01D3"/>
    <w:rsid w:val="00FE4F43"/>
    <w:rsid w:val="00FE4FB5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І.2019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1666</c:v>
                </c:pt>
                <c:pt idx="1">
                  <c:v>2499</c:v>
                </c:pt>
                <c:pt idx="2">
                  <c:v>998</c:v>
                </c:pt>
                <c:pt idx="3">
                  <c:v>18116</c:v>
                </c:pt>
                <c:pt idx="4">
                  <c:v>773</c:v>
                </c:pt>
                <c:pt idx="5">
                  <c:v>519</c:v>
                </c:pt>
                <c:pt idx="6">
                  <c:v>2297</c:v>
                </c:pt>
                <c:pt idx="7">
                  <c:v>1926</c:v>
                </c:pt>
                <c:pt idx="8">
                  <c:v>1238</c:v>
                </c:pt>
                <c:pt idx="9">
                  <c:v>332</c:v>
                </c:pt>
                <c:pt idx="10">
                  <c:v>1021</c:v>
                </c:pt>
                <c:pt idx="11">
                  <c:v>775</c:v>
                </c:pt>
                <c:pt idx="12">
                  <c:v>1322</c:v>
                </c:pt>
                <c:pt idx="13">
                  <c:v>5108</c:v>
                </c:pt>
                <c:pt idx="14">
                  <c:v>1492</c:v>
                </c:pt>
                <c:pt idx="15">
                  <c:v>1542</c:v>
                </c:pt>
                <c:pt idx="16">
                  <c:v>1126</c:v>
                </c:pt>
                <c:pt idx="17">
                  <c:v>944</c:v>
                </c:pt>
                <c:pt idx="18">
                  <c:v>1557</c:v>
                </c:pt>
                <c:pt idx="19">
                  <c:v>805</c:v>
                </c:pt>
                <c:pt idx="20">
                  <c:v>822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І.2020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1458</c:v>
                </c:pt>
                <c:pt idx="1">
                  <c:v>1954</c:v>
                </c:pt>
                <c:pt idx="2">
                  <c:v>634</c:v>
                </c:pt>
                <c:pt idx="3">
                  <c:v>16907</c:v>
                </c:pt>
                <c:pt idx="4">
                  <c:v>707</c:v>
                </c:pt>
                <c:pt idx="5">
                  <c:v>309</c:v>
                </c:pt>
                <c:pt idx="6">
                  <c:v>1986</c:v>
                </c:pt>
                <c:pt idx="7">
                  <c:v>1342</c:v>
                </c:pt>
                <c:pt idx="8">
                  <c:v>970</c:v>
                </c:pt>
                <c:pt idx="9">
                  <c:v>488</c:v>
                </c:pt>
                <c:pt idx="10">
                  <c:v>928</c:v>
                </c:pt>
                <c:pt idx="11">
                  <c:v>674</c:v>
                </c:pt>
                <c:pt idx="12">
                  <c:v>968</c:v>
                </c:pt>
                <c:pt idx="13">
                  <c:v>3833</c:v>
                </c:pt>
                <c:pt idx="14">
                  <c:v>1220</c:v>
                </c:pt>
                <c:pt idx="15">
                  <c:v>909</c:v>
                </c:pt>
                <c:pt idx="16">
                  <c:v>846</c:v>
                </c:pt>
                <c:pt idx="17">
                  <c:v>746</c:v>
                </c:pt>
                <c:pt idx="18">
                  <c:v>1139</c:v>
                </c:pt>
                <c:pt idx="19">
                  <c:v>418</c:v>
                </c:pt>
                <c:pt idx="20">
                  <c:v>674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042368"/>
        <c:axId val="156620992"/>
      </c:barChart>
      <c:catAx>
        <c:axId val="2180423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620992"/>
        <c:crosses val="autoZero"/>
        <c:auto val="1"/>
        <c:lblAlgn val="ctr"/>
        <c:lblOffset val="100"/>
        <c:noMultiLvlLbl val="0"/>
      </c:catAx>
      <c:valAx>
        <c:axId val="156620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8042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7115048119845"/>
          <c:y val="0.45049848420110278"/>
          <c:w val="0.13918070137066188"/>
          <c:h val="9.9003031597794527E-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E1EA-4231-426A-86D3-1693DF28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2020-07-16T08:34:00Z</cp:lastPrinted>
  <dcterms:created xsi:type="dcterms:W3CDTF">2021-07-28T09:56:00Z</dcterms:created>
  <dcterms:modified xsi:type="dcterms:W3CDTF">2021-07-28T09:56:00Z</dcterms:modified>
</cp:coreProperties>
</file>