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D9" w:rsidRPr="00CD5F95" w:rsidRDefault="005E4ED9" w:rsidP="005E4ED9">
      <w:pPr>
        <w:pStyle w:val="a4"/>
        <w:ind w:firstLine="709"/>
        <w:rPr>
          <w:b/>
          <w:sz w:val="32"/>
          <w:szCs w:val="32"/>
        </w:rPr>
      </w:pPr>
      <w:r w:rsidRPr="00CD5F95">
        <w:rPr>
          <w:b/>
          <w:sz w:val="32"/>
          <w:szCs w:val="32"/>
        </w:rPr>
        <w:t>Огляд даних</w:t>
      </w:r>
    </w:p>
    <w:p w:rsidR="005E4ED9" w:rsidRPr="00CD5F95" w:rsidRDefault="005E4ED9" w:rsidP="005E4ED9">
      <w:pPr>
        <w:pStyle w:val="a4"/>
        <w:ind w:firstLine="709"/>
        <w:rPr>
          <w:b/>
          <w:sz w:val="32"/>
          <w:szCs w:val="32"/>
        </w:rPr>
      </w:pPr>
      <w:r w:rsidRPr="00CD5F95">
        <w:rPr>
          <w:b/>
          <w:sz w:val="32"/>
          <w:szCs w:val="32"/>
        </w:rPr>
        <w:t>роботи місцевих загальних судів Хмельницької області в 20</w:t>
      </w:r>
      <w:r w:rsidR="00A963F7">
        <w:rPr>
          <w:b/>
          <w:sz w:val="32"/>
          <w:szCs w:val="32"/>
        </w:rPr>
        <w:t>2</w:t>
      </w:r>
      <w:r w:rsidR="00FA7448">
        <w:rPr>
          <w:b/>
          <w:sz w:val="32"/>
          <w:szCs w:val="32"/>
        </w:rPr>
        <w:t>1</w:t>
      </w:r>
      <w:r w:rsidRPr="00CD5F95">
        <w:rPr>
          <w:b/>
          <w:sz w:val="32"/>
          <w:szCs w:val="32"/>
        </w:rPr>
        <w:t xml:space="preserve"> році  за даними судової статистики</w:t>
      </w:r>
    </w:p>
    <w:p w:rsidR="005E4ED9" w:rsidRPr="00CD5F95" w:rsidRDefault="005E4ED9" w:rsidP="005E4ED9">
      <w:pPr>
        <w:pStyle w:val="a4"/>
        <w:ind w:firstLine="709"/>
        <w:jc w:val="left"/>
        <w:rPr>
          <w:i/>
          <w:szCs w:val="28"/>
        </w:rPr>
      </w:pPr>
    </w:p>
    <w:p w:rsidR="005E4ED9" w:rsidRPr="00CD5F95" w:rsidRDefault="005E4ED9" w:rsidP="00A02598">
      <w:pPr>
        <w:pStyle w:val="a4"/>
        <w:numPr>
          <w:ilvl w:val="0"/>
          <w:numId w:val="2"/>
        </w:numPr>
        <w:rPr>
          <w:b/>
          <w:szCs w:val="28"/>
        </w:rPr>
      </w:pPr>
      <w:r w:rsidRPr="00CD5F95">
        <w:rPr>
          <w:b/>
          <w:szCs w:val="28"/>
        </w:rPr>
        <w:t>Обсяг роботи судів та навантаження</w:t>
      </w:r>
    </w:p>
    <w:p w:rsidR="005E4ED9" w:rsidRPr="00CD5F95" w:rsidRDefault="005E4ED9" w:rsidP="005E4ED9">
      <w:pPr>
        <w:pStyle w:val="a4"/>
        <w:ind w:firstLine="709"/>
        <w:rPr>
          <w:b/>
          <w:i/>
          <w:iCs/>
          <w:sz w:val="26"/>
          <w:szCs w:val="26"/>
        </w:rPr>
      </w:pPr>
    </w:p>
    <w:p w:rsidR="001159B7" w:rsidRPr="00CD5F95" w:rsidRDefault="003A574F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У Хмельницькій  області функціонує 21 місцевий загальний суд. Штатна чисельність становить 137 суддів. </w:t>
      </w:r>
      <w:r w:rsidR="00917910" w:rsidRPr="00CD5F95">
        <w:rPr>
          <w:rFonts w:ascii="Times New Roman" w:hAnsi="Times New Roman" w:cs="Times New Roman"/>
          <w:sz w:val="28"/>
          <w:szCs w:val="28"/>
        </w:rPr>
        <w:t xml:space="preserve">Судочинство здійснювалося протягом звітного періоду </w:t>
      </w:r>
      <w:r w:rsidR="00FA7448">
        <w:rPr>
          <w:rFonts w:ascii="Times New Roman" w:hAnsi="Times New Roman" w:cs="Times New Roman"/>
          <w:sz w:val="28"/>
          <w:szCs w:val="28"/>
        </w:rPr>
        <w:t>97</w:t>
      </w:r>
      <w:r w:rsidR="00917910" w:rsidRPr="00CD5F95">
        <w:rPr>
          <w:rFonts w:ascii="Times New Roman" w:hAnsi="Times New Roman" w:cs="Times New Roman"/>
          <w:sz w:val="28"/>
          <w:szCs w:val="28"/>
        </w:rPr>
        <w:t xml:space="preserve"> суддями, що складає </w:t>
      </w:r>
      <w:r w:rsidR="008E7DE4" w:rsidRPr="008E7DE4">
        <w:rPr>
          <w:rFonts w:ascii="Times New Roman" w:hAnsi="Times New Roman" w:cs="Times New Roman"/>
          <w:sz w:val="28"/>
          <w:szCs w:val="28"/>
        </w:rPr>
        <w:t>7</w:t>
      </w:r>
      <w:r w:rsidR="00FA7448">
        <w:rPr>
          <w:rFonts w:ascii="Times New Roman" w:hAnsi="Times New Roman" w:cs="Times New Roman"/>
          <w:sz w:val="28"/>
          <w:szCs w:val="28"/>
        </w:rPr>
        <w:t>0,8</w:t>
      </w:r>
      <w:r w:rsidR="00917910" w:rsidRPr="008E7DE4">
        <w:rPr>
          <w:rFonts w:ascii="Times New Roman" w:hAnsi="Times New Roman" w:cs="Times New Roman"/>
          <w:sz w:val="28"/>
          <w:szCs w:val="28"/>
        </w:rPr>
        <w:t>%</w:t>
      </w:r>
      <w:r w:rsidR="00917910" w:rsidRPr="00CD5F95">
        <w:rPr>
          <w:rFonts w:ascii="Times New Roman" w:hAnsi="Times New Roman" w:cs="Times New Roman"/>
          <w:sz w:val="28"/>
          <w:szCs w:val="28"/>
        </w:rPr>
        <w:t xml:space="preserve"> від штатної чисельності суддів місцевих загальних судів.</w:t>
      </w:r>
    </w:p>
    <w:p w:rsidR="003A574F" w:rsidRPr="00FA7448" w:rsidRDefault="003A574F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448">
        <w:rPr>
          <w:rFonts w:ascii="Times New Roman" w:hAnsi="Times New Roman" w:cs="Times New Roman"/>
          <w:sz w:val="28"/>
          <w:szCs w:val="28"/>
        </w:rPr>
        <w:t>В 20</w:t>
      </w:r>
      <w:r w:rsidR="004C3FD1" w:rsidRPr="00FA7448">
        <w:rPr>
          <w:rFonts w:ascii="Times New Roman" w:hAnsi="Times New Roman" w:cs="Times New Roman"/>
          <w:sz w:val="28"/>
          <w:szCs w:val="28"/>
        </w:rPr>
        <w:t>2</w:t>
      </w:r>
      <w:r w:rsidR="00FA7448" w:rsidRPr="00FA7448">
        <w:rPr>
          <w:rFonts w:ascii="Times New Roman" w:hAnsi="Times New Roman" w:cs="Times New Roman"/>
          <w:sz w:val="28"/>
          <w:szCs w:val="28"/>
        </w:rPr>
        <w:t>1</w:t>
      </w:r>
      <w:r w:rsidRPr="00FA7448">
        <w:rPr>
          <w:rFonts w:ascii="Times New Roman" w:hAnsi="Times New Roman" w:cs="Times New Roman"/>
          <w:sz w:val="28"/>
          <w:szCs w:val="28"/>
        </w:rPr>
        <w:t xml:space="preserve"> році </w:t>
      </w:r>
      <w:r w:rsidR="005144BC" w:rsidRPr="00FA7448">
        <w:rPr>
          <w:rFonts w:ascii="Times New Roman" w:hAnsi="Times New Roman" w:cs="Times New Roman"/>
          <w:sz w:val="28"/>
          <w:szCs w:val="28"/>
        </w:rPr>
        <w:t>наявн</w:t>
      </w:r>
      <w:r w:rsidR="004C3FD1" w:rsidRPr="00FA7448">
        <w:rPr>
          <w:rFonts w:ascii="Times New Roman" w:hAnsi="Times New Roman" w:cs="Times New Roman"/>
          <w:sz w:val="28"/>
          <w:szCs w:val="28"/>
        </w:rPr>
        <w:t>і 2</w:t>
      </w:r>
      <w:r w:rsidR="00FA7448" w:rsidRPr="00FA7448">
        <w:rPr>
          <w:rFonts w:ascii="Times New Roman" w:hAnsi="Times New Roman" w:cs="Times New Roman"/>
          <w:sz w:val="28"/>
          <w:szCs w:val="28"/>
        </w:rPr>
        <w:t>9</w:t>
      </w:r>
      <w:r w:rsidRPr="00FA7448">
        <w:rPr>
          <w:rFonts w:ascii="Times New Roman" w:hAnsi="Times New Roman" w:cs="Times New Roman"/>
          <w:sz w:val="28"/>
          <w:szCs w:val="28"/>
        </w:rPr>
        <w:t xml:space="preserve"> вакантн</w:t>
      </w:r>
      <w:r w:rsidR="004C3FD1" w:rsidRPr="00FA7448">
        <w:rPr>
          <w:rFonts w:ascii="Times New Roman" w:hAnsi="Times New Roman" w:cs="Times New Roman"/>
          <w:sz w:val="28"/>
          <w:szCs w:val="28"/>
        </w:rPr>
        <w:t>их</w:t>
      </w:r>
      <w:r w:rsidRPr="00FA7448">
        <w:rPr>
          <w:rFonts w:ascii="Times New Roman" w:hAnsi="Times New Roman" w:cs="Times New Roman"/>
          <w:sz w:val="28"/>
          <w:szCs w:val="28"/>
        </w:rPr>
        <w:t xml:space="preserve"> посад у місцевих судах області Білогірському(1), Віньковецькому(</w:t>
      </w:r>
      <w:r w:rsidR="004C3FD1" w:rsidRPr="00FA7448">
        <w:rPr>
          <w:rFonts w:ascii="Times New Roman" w:hAnsi="Times New Roman" w:cs="Times New Roman"/>
          <w:sz w:val="28"/>
          <w:szCs w:val="28"/>
        </w:rPr>
        <w:t>2</w:t>
      </w:r>
      <w:r w:rsidRPr="00FA7448">
        <w:rPr>
          <w:rFonts w:ascii="Times New Roman" w:hAnsi="Times New Roman" w:cs="Times New Roman"/>
          <w:sz w:val="28"/>
          <w:szCs w:val="28"/>
        </w:rPr>
        <w:t xml:space="preserve">), Волочиському(2), </w:t>
      </w:r>
      <w:proofErr w:type="spellStart"/>
      <w:r w:rsidR="008035D4" w:rsidRPr="00FA7448">
        <w:rPr>
          <w:rFonts w:ascii="Times New Roman" w:hAnsi="Times New Roman" w:cs="Times New Roman"/>
          <w:sz w:val="28"/>
          <w:szCs w:val="28"/>
        </w:rPr>
        <w:t>Городоцькому</w:t>
      </w:r>
      <w:proofErr w:type="spellEnd"/>
      <w:r w:rsidR="008035D4" w:rsidRPr="00FA7448">
        <w:rPr>
          <w:rFonts w:ascii="Times New Roman" w:hAnsi="Times New Roman" w:cs="Times New Roman"/>
          <w:sz w:val="28"/>
          <w:szCs w:val="28"/>
        </w:rPr>
        <w:t xml:space="preserve"> (1), </w:t>
      </w:r>
      <w:proofErr w:type="spellStart"/>
      <w:r w:rsidRPr="00FA7448">
        <w:rPr>
          <w:rFonts w:ascii="Times New Roman" w:hAnsi="Times New Roman" w:cs="Times New Roman"/>
          <w:sz w:val="28"/>
          <w:szCs w:val="28"/>
        </w:rPr>
        <w:t>Деражнянському</w:t>
      </w:r>
      <w:proofErr w:type="spellEnd"/>
      <w:r w:rsidRPr="00FA7448">
        <w:rPr>
          <w:rFonts w:ascii="Times New Roman" w:hAnsi="Times New Roman" w:cs="Times New Roman"/>
          <w:sz w:val="28"/>
          <w:szCs w:val="28"/>
        </w:rPr>
        <w:t xml:space="preserve">(1), </w:t>
      </w:r>
      <w:proofErr w:type="spellStart"/>
      <w:r w:rsidRPr="00FA7448">
        <w:rPr>
          <w:rFonts w:ascii="Times New Roman" w:hAnsi="Times New Roman" w:cs="Times New Roman"/>
          <w:sz w:val="28"/>
          <w:szCs w:val="28"/>
        </w:rPr>
        <w:t>Дунаєвецькому</w:t>
      </w:r>
      <w:proofErr w:type="spellEnd"/>
      <w:r w:rsidRPr="00FA7448">
        <w:rPr>
          <w:rFonts w:ascii="Times New Roman" w:hAnsi="Times New Roman" w:cs="Times New Roman"/>
          <w:sz w:val="28"/>
          <w:szCs w:val="28"/>
        </w:rPr>
        <w:t>(</w:t>
      </w:r>
      <w:r w:rsidR="004C3FD1" w:rsidRPr="00FA7448">
        <w:rPr>
          <w:rFonts w:ascii="Times New Roman" w:hAnsi="Times New Roman" w:cs="Times New Roman"/>
          <w:sz w:val="28"/>
          <w:szCs w:val="28"/>
        </w:rPr>
        <w:t>1</w:t>
      </w:r>
      <w:r w:rsidRPr="00FA7448">
        <w:rPr>
          <w:rFonts w:ascii="Times New Roman" w:hAnsi="Times New Roman" w:cs="Times New Roman"/>
          <w:sz w:val="28"/>
          <w:szCs w:val="28"/>
        </w:rPr>
        <w:t xml:space="preserve">), Кам’янець-Подільському(2),  </w:t>
      </w:r>
      <w:proofErr w:type="spellStart"/>
      <w:r w:rsidRPr="00FA7448">
        <w:rPr>
          <w:rFonts w:ascii="Times New Roman" w:hAnsi="Times New Roman" w:cs="Times New Roman"/>
          <w:sz w:val="28"/>
          <w:szCs w:val="28"/>
        </w:rPr>
        <w:t>Красилівському</w:t>
      </w:r>
      <w:proofErr w:type="spellEnd"/>
      <w:r w:rsidRPr="00FA7448">
        <w:rPr>
          <w:rFonts w:ascii="Times New Roman" w:hAnsi="Times New Roman" w:cs="Times New Roman"/>
          <w:sz w:val="28"/>
          <w:szCs w:val="28"/>
        </w:rPr>
        <w:t>(</w:t>
      </w:r>
      <w:r w:rsidR="00AC2E29">
        <w:rPr>
          <w:rFonts w:ascii="Times New Roman" w:hAnsi="Times New Roman" w:cs="Times New Roman"/>
          <w:sz w:val="28"/>
          <w:szCs w:val="28"/>
        </w:rPr>
        <w:t>2</w:t>
      </w:r>
      <w:r w:rsidRPr="00FA7448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FA7448">
        <w:rPr>
          <w:rFonts w:ascii="Times New Roman" w:hAnsi="Times New Roman" w:cs="Times New Roman"/>
          <w:sz w:val="28"/>
          <w:szCs w:val="28"/>
        </w:rPr>
        <w:t>Нетішинському</w:t>
      </w:r>
      <w:proofErr w:type="spellEnd"/>
      <w:r w:rsidRPr="00FA7448">
        <w:rPr>
          <w:rFonts w:ascii="Times New Roman" w:hAnsi="Times New Roman" w:cs="Times New Roman"/>
          <w:sz w:val="28"/>
          <w:szCs w:val="28"/>
        </w:rPr>
        <w:t xml:space="preserve">(1), Полонському (1), </w:t>
      </w:r>
      <w:proofErr w:type="spellStart"/>
      <w:r w:rsidRPr="00FA7448">
        <w:rPr>
          <w:rFonts w:ascii="Times New Roman" w:hAnsi="Times New Roman" w:cs="Times New Roman"/>
          <w:sz w:val="28"/>
          <w:szCs w:val="28"/>
        </w:rPr>
        <w:t>Славутському</w:t>
      </w:r>
      <w:proofErr w:type="spellEnd"/>
      <w:r w:rsidRPr="00FA7448">
        <w:rPr>
          <w:rFonts w:ascii="Times New Roman" w:hAnsi="Times New Roman" w:cs="Times New Roman"/>
          <w:sz w:val="28"/>
          <w:szCs w:val="28"/>
        </w:rPr>
        <w:t>(</w:t>
      </w:r>
      <w:r w:rsidR="00104EE7" w:rsidRPr="00FA7448">
        <w:rPr>
          <w:rFonts w:ascii="Times New Roman" w:hAnsi="Times New Roman" w:cs="Times New Roman"/>
          <w:sz w:val="28"/>
          <w:szCs w:val="28"/>
        </w:rPr>
        <w:t>4</w:t>
      </w:r>
      <w:r w:rsidRPr="00FA744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A7448">
        <w:rPr>
          <w:rFonts w:ascii="Times New Roman" w:hAnsi="Times New Roman" w:cs="Times New Roman"/>
          <w:sz w:val="28"/>
          <w:szCs w:val="28"/>
        </w:rPr>
        <w:t>Старокостянтинівському</w:t>
      </w:r>
      <w:proofErr w:type="spellEnd"/>
      <w:r w:rsidRPr="00FA7448">
        <w:rPr>
          <w:rFonts w:ascii="Times New Roman" w:hAnsi="Times New Roman" w:cs="Times New Roman"/>
          <w:sz w:val="28"/>
          <w:szCs w:val="28"/>
        </w:rPr>
        <w:t>(</w:t>
      </w:r>
      <w:r w:rsidR="004C3FD1" w:rsidRPr="00FA7448">
        <w:rPr>
          <w:rFonts w:ascii="Times New Roman" w:hAnsi="Times New Roman" w:cs="Times New Roman"/>
          <w:sz w:val="28"/>
          <w:szCs w:val="28"/>
        </w:rPr>
        <w:t>1</w:t>
      </w:r>
      <w:r w:rsidRPr="00FA744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A7448">
        <w:rPr>
          <w:rFonts w:ascii="Times New Roman" w:hAnsi="Times New Roman" w:cs="Times New Roman"/>
          <w:sz w:val="28"/>
          <w:szCs w:val="28"/>
        </w:rPr>
        <w:t>Старосинявському</w:t>
      </w:r>
      <w:proofErr w:type="spellEnd"/>
      <w:r w:rsidRPr="00FA7448">
        <w:rPr>
          <w:rFonts w:ascii="Times New Roman" w:hAnsi="Times New Roman" w:cs="Times New Roman"/>
          <w:sz w:val="28"/>
          <w:szCs w:val="28"/>
        </w:rPr>
        <w:t>(</w:t>
      </w:r>
      <w:r w:rsidR="004C3FD1" w:rsidRPr="00FA7448">
        <w:rPr>
          <w:rFonts w:ascii="Times New Roman" w:hAnsi="Times New Roman" w:cs="Times New Roman"/>
          <w:sz w:val="28"/>
          <w:szCs w:val="28"/>
        </w:rPr>
        <w:t>1</w:t>
      </w:r>
      <w:r w:rsidRPr="00FA744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A7448">
        <w:rPr>
          <w:rFonts w:ascii="Times New Roman" w:hAnsi="Times New Roman" w:cs="Times New Roman"/>
          <w:sz w:val="28"/>
          <w:szCs w:val="28"/>
        </w:rPr>
        <w:t>Теофіпольському</w:t>
      </w:r>
      <w:proofErr w:type="spellEnd"/>
      <w:r w:rsidRPr="00FA7448">
        <w:rPr>
          <w:rFonts w:ascii="Times New Roman" w:hAnsi="Times New Roman" w:cs="Times New Roman"/>
          <w:sz w:val="28"/>
          <w:szCs w:val="28"/>
        </w:rPr>
        <w:t>(1), Хмельницькому(</w:t>
      </w:r>
      <w:r w:rsidR="008035D4" w:rsidRPr="00FA7448">
        <w:rPr>
          <w:rFonts w:ascii="Times New Roman" w:hAnsi="Times New Roman" w:cs="Times New Roman"/>
          <w:sz w:val="28"/>
          <w:szCs w:val="28"/>
        </w:rPr>
        <w:t>4</w:t>
      </w:r>
      <w:r w:rsidRPr="00FA744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A7448">
        <w:rPr>
          <w:rFonts w:ascii="Times New Roman" w:hAnsi="Times New Roman" w:cs="Times New Roman"/>
          <w:sz w:val="28"/>
          <w:szCs w:val="28"/>
        </w:rPr>
        <w:t>Чемеровецькому</w:t>
      </w:r>
      <w:proofErr w:type="spellEnd"/>
      <w:r w:rsidRPr="00FA7448">
        <w:rPr>
          <w:rFonts w:ascii="Times New Roman" w:hAnsi="Times New Roman" w:cs="Times New Roman"/>
          <w:sz w:val="28"/>
          <w:szCs w:val="28"/>
        </w:rPr>
        <w:t xml:space="preserve"> (</w:t>
      </w:r>
      <w:r w:rsidR="004C3FD1" w:rsidRPr="00FA7448">
        <w:rPr>
          <w:rFonts w:ascii="Times New Roman" w:hAnsi="Times New Roman" w:cs="Times New Roman"/>
          <w:sz w:val="28"/>
          <w:szCs w:val="28"/>
        </w:rPr>
        <w:t>1</w:t>
      </w:r>
      <w:r w:rsidRPr="00FA7448">
        <w:rPr>
          <w:rFonts w:ascii="Times New Roman" w:hAnsi="Times New Roman" w:cs="Times New Roman"/>
          <w:sz w:val="28"/>
          <w:szCs w:val="28"/>
        </w:rPr>
        <w:t>)</w:t>
      </w:r>
      <w:r w:rsidR="001159B7" w:rsidRPr="00FA7448">
        <w:rPr>
          <w:rFonts w:ascii="Times New Roman" w:hAnsi="Times New Roman" w:cs="Times New Roman"/>
          <w:sz w:val="28"/>
          <w:szCs w:val="28"/>
        </w:rPr>
        <w:t>, Шепетівському (</w:t>
      </w:r>
      <w:r w:rsidR="00FA7448" w:rsidRPr="00FA7448">
        <w:rPr>
          <w:rFonts w:ascii="Times New Roman" w:hAnsi="Times New Roman" w:cs="Times New Roman"/>
          <w:sz w:val="28"/>
          <w:szCs w:val="28"/>
        </w:rPr>
        <w:t>3</w:t>
      </w:r>
      <w:r w:rsidR="001159B7" w:rsidRPr="00FA7448">
        <w:rPr>
          <w:rFonts w:ascii="Times New Roman" w:hAnsi="Times New Roman" w:cs="Times New Roman"/>
          <w:sz w:val="28"/>
          <w:szCs w:val="28"/>
        </w:rPr>
        <w:t>)</w:t>
      </w:r>
      <w:r w:rsidRPr="00FA7448">
        <w:rPr>
          <w:rFonts w:ascii="Times New Roman" w:hAnsi="Times New Roman" w:cs="Times New Roman"/>
          <w:sz w:val="28"/>
          <w:szCs w:val="28"/>
        </w:rPr>
        <w:t xml:space="preserve"> судах</w:t>
      </w:r>
      <w:r w:rsidR="001159B7" w:rsidRPr="00FA74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59B7" w:rsidRPr="001C2B32" w:rsidRDefault="000741EE" w:rsidP="00115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159B7" w:rsidRPr="001C2B32">
        <w:rPr>
          <w:rFonts w:ascii="Times New Roman" w:hAnsi="Times New Roman" w:cs="Times New Roman"/>
          <w:sz w:val="28"/>
          <w:szCs w:val="28"/>
        </w:rPr>
        <w:t>акінчились повноваження та не вирішено питання про обрання безстроков</w:t>
      </w:r>
      <w:r w:rsidR="00917910" w:rsidRPr="001C2B32">
        <w:rPr>
          <w:rFonts w:ascii="Times New Roman" w:hAnsi="Times New Roman" w:cs="Times New Roman"/>
          <w:sz w:val="28"/>
          <w:szCs w:val="28"/>
        </w:rPr>
        <w:t>о</w:t>
      </w:r>
      <w:r w:rsidR="00DA575B" w:rsidRPr="001C2B32">
        <w:rPr>
          <w:rFonts w:ascii="Times New Roman" w:hAnsi="Times New Roman" w:cs="Times New Roman"/>
          <w:sz w:val="28"/>
          <w:szCs w:val="28"/>
        </w:rPr>
        <w:t xml:space="preserve"> у суддів</w:t>
      </w:r>
      <w:r w:rsidR="00936AF9" w:rsidRPr="001C2B32">
        <w:rPr>
          <w:rFonts w:ascii="Times New Roman" w:hAnsi="Times New Roman" w:cs="Times New Roman"/>
          <w:sz w:val="28"/>
          <w:szCs w:val="28"/>
        </w:rPr>
        <w:t xml:space="preserve">Волочиського районного (1), </w:t>
      </w:r>
      <w:proofErr w:type="spellStart"/>
      <w:r w:rsidR="00936AF9" w:rsidRPr="001C2B32">
        <w:rPr>
          <w:rFonts w:ascii="Times New Roman" w:hAnsi="Times New Roman" w:cs="Times New Roman"/>
          <w:sz w:val="28"/>
          <w:szCs w:val="28"/>
        </w:rPr>
        <w:t>Ізяславського</w:t>
      </w:r>
      <w:proofErr w:type="spellEnd"/>
      <w:r w:rsidR="00936AF9" w:rsidRPr="001C2B32">
        <w:rPr>
          <w:rFonts w:ascii="Times New Roman" w:hAnsi="Times New Roman" w:cs="Times New Roman"/>
          <w:sz w:val="28"/>
          <w:szCs w:val="28"/>
        </w:rPr>
        <w:t xml:space="preserve"> районного (2), </w:t>
      </w:r>
      <w:proofErr w:type="spellStart"/>
      <w:r w:rsidR="00936AF9" w:rsidRPr="001C2B32">
        <w:rPr>
          <w:rFonts w:ascii="Times New Roman" w:hAnsi="Times New Roman" w:cs="Times New Roman"/>
          <w:sz w:val="28"/>
          <w:szCs w:val="28"/>
        </w:rPr>
        <w:t>Чемеровец</w:t>
      </w:r>
      <w:r w:rsidR="001159B7" w:rsidRPr="001C2B32">
        <w:rPr>
          <w:rFonts w:ascii="Times New Roman" w:hAnsi="Times New Roman" w:cs="Times New Roman"/>
          <w:sz w:val="28"/>
          <w:szCs w:val="28"/>
        </w:rPr>
        <w:t>ько</w:t>
      </w:r>
      <w:r w:rsidR="00104EE7" w:rsidRPr="001C2B32">
        <w:rPr>
          <w:rFonts w:ascii="Times New Roman" w:hAnsi="Times New Roman" w:cs="Times New Roman"/>
          <w:sz w:val="28"/>
          <w:szCs w:val="28"/>
        </w:rPr>
        <w:t>го</w:t>
      </w:r>
      <w:r w:rsidR="00936AF9" w:rsidRPr="001C2B32">
        <w:rPr>
          <w:rFonts w:ascii="Times New Roman" w:hAnsi="Times New Roman" w:cs="Times New Roman"/>
          <w:sz w:val="28"/>
          <w:szCs w:val="28"/>
        </w:rPr>
        <w:t>районного</w:t>
      </w:r>
      <w:proofErr w:type="spellEnd"/>
      <w:r w:rsidR="001159B7" w:rsidRPr="001C2B32">
        <w:rPr>
          <w:rFonts w:ascii="Times New Roman" w:hAnsi="Times New Roman" w:cs="Times New Roman"/>
          <w:sz w:val="28"/>
          <w:szCs w:val="28"/>
        </w:rPr>
        <w:t>(</w:t>
      </w:r>
      <w:r w:rsidR="001C2B32" w:rsidRPr="001C2B32">
        <w:rPr>
          <w:rFonts w:ascii="Times New Roman" w:hAnsi="Times New Roman" w:cs="Times New Roman"/>
          <w:sz w:val="28"/>
          <w:szCs w:val="28"/>
        </w:rPr>
        <w:t>2</w:t>
      </w:r>
      <w:r w:rsidR="001159B7" w:rsidRPr="001C2B3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936AF9" w:rsidRPr="001C2B32">
        <w:rPr>
          <w:rFonts w:ascii="Times New Roman" w:hAnsi="Times New Roman" w:cs="Times New Roman"/>
          <w:sz w:val="28"/>
          <w:szCs w:val="28"/>
        </w:rPr>
        <w:t>Новоушицького</w:t>
      </w:r>
      <w:proofErr w:type="spellEnd"/>
      <w:r w:rsidR="00936AF9" w:rsidRPr="001C2B32">
        <w:rPr>
          <w:rFonts w:ascii="Times New Roman" w:hAnsi="Times New Roman" w:cs="Times New Roman"/>
          <w:sz w:val="28"/>
          <w:szCs w:val="28"/>
        </w:rPr>
        <w:t xml:space="preserve"> районного (1), </w:t>
      </w:r>
      <w:proofErr w:type="spellStart"/>
      <w:r w:rsidR="00936AF9" w:rsidRPr="001C2B32">
        <w:rPr>
          <w:rFonts w:ascii="Times New Roman" w:hAnsi="Times New Roman" w:cs="Times New Roman"/>
          <w:sz w:val="28"/>
          <w:szCs w:val="28"/>
        </w:rPr>
        <w:t>Нетішинського</w:t>
      </w:r>
      <w:proofErr w:type="spellEnd"/>
      <w:r w:rsidR="00936AF9" w:rsidRPr="001C2B32">
        <w:rPr>
          <w:rFonts w:ascii="Times New Roman" w:hAnsi="Times New Roman" w:cs="Times New Roman"/>
          <w:sz w:val="28"/>
          <w:szCs w:val="28"/>
        </w:rPr>
        <w:t xml:space="preserve"> міського (3), </w:t>
      </w:r>
      <w:r w:rsidR="00592DF7" w:rsidRPr="001C2B32">
        <w:rPr>
          <w:rFonts w:ascii="Times New Roman" w:hAnsi="Times New Roman" w:cs="Times New Roman"/>
          <w:sz w:val="28"/>
          <w:szCs w:val="28"/>
        </w:rPr>
        <w:t xml:space="preserve">Кам’янець-Подільського (3),  </w:t>
      </w:r>
      <w:proofErr w:type="spellStart"/>
      <w:r w:rsidR="001C2B32" w:rsidRPr="001C2B32">
        <w:rPr>
          <w:rFonts w:ascii="Times New Roman" w:hAnsi="Times New Roman" w:cs="Times New Roman"/>
          <w:sz w:val="28"/>
          <w:szCs w:val="28"/>
        </w:rPr>
        <w:t>Славутського</w:t>
      </w:r>
      <w:proofErr w:type="spellEnd"/>
      <w:r w:rsidR="001C2B32" w:rsidRPr="001C2B32">
        <w:rPr>
          <w:rFonts w:ascii="Times New Roman" w:hAnsi="Times New Roman" w:cs="Times New Roman"/>
          <w:sz w:val="28"/>
          <w:szCs w:val="28"/>
        </w:rPr>
        <w:t xml:space="preserve"> (1), </w:t>
      </w:r>
      <w:r w:rsidR="001159B7" w:rsidRPr="001C2B32">
        <w:rPr>
          <w:rFonts w:ascii="Times New Roman" w:hAnsi="Times New Roman" w:cs="Times New Roman"/>
          <w:sz w:val="28"/>
          <w:szCs w:val="28"/>
        </w:rPr>
        <w:t>Хмельницько</w:t>
      </w:r>
      <w:r w:rsidR="00104EE7" w:rsidRPr="001C2B32">
        <w:rPr>
          <w:rFonts w:ascii="Times New Roman" w:hAnsi="Times New Roman" w:cs="Times New Roman"/>
          <w:sz w:val="28"/>
          <w:szCs w:val="28"/>
        </w:rPr>
        <w:t xml:space="preserve">го </w:t>
      </w:r>
      <w:r w:rsidR="001159B7" w:rsidRPr="001C2B32">
        <w:rPr>
          <w:rFonts w:ascii="Times New Roman" w:hAnsi="Times New Roman" w:cs="Times New Roman"/>
          <w:sz w:val="28"/>
          <w:szCs w:val="28"/>
        </w:rPr>
        <w:t>(</w:t>
      </w:r>
      <w:r w:rsidR="001C2B32" w:rsidRPr="001C2B32">
        <w:rPr>
          <w:rFonts w:ascii="Times New Roman" w:hAnsi="Times New Roman" w:cs="Times New Roman"/>
          <w:sz w:val="28"/>
          <w:szCs w:val="28"/>
        </w:rPr>
        <w:t>1</w:t>
      </w:r>
      <w:r w:rsidR="001159B7" w:rsidRPr="001C2B32">
        <w:rPr>
          <w:rFonts w:ascii="Times New Roman" w:hAnsi="Times New Roman" w:cs="Times New Roman"/>
          <w:sz w:val="28"/>
          <w:szCs w:val="28"/>
        </w:rPr>
        <w:t>),  Шепетівсько</w:t>
      </w:r>
      <w:r w:rsidR="00104EE7" w:rsidRPr="001C2B32">
        <w:rPr>
          <w:rFonts w:ascii="Times New Roman" w:hAnsi="Times New Roman" w:cs="Times New Roman"/>
          <w:sz w:val="28"/>
          <w:szCs w:val="28"/>
        </w:rPr>
        <w:t>го</w:t>
      </w:r>
      <w:r w:rsidR="001159B7" w:rsidRPr="001C2B32">
        <w:rPr>
          <w:rFonts w:ascii="Times New Roman" w:hAnsi="Times New Roman" w:cs="Times New Roman"/>
          <w:sz w:val="28"/>
          <w:szCs w:val="28"/>
        </w:rPr>
        <w:t xml:space="preserve"> (</w:t>
      </w:r>
      <w:r w:rsidR="00592DF7" w:rsidRPr="001C2B32">
        <w:rPr>
          <w:rFonts w:ascii="Times New Roman" w:hAnsi="Times New Roman" w:cs="Times New Roman"/>
          <w:sz w:val="28"/>
          <w:szCs w:val="28"/>
        </w:rPr>
        <w:t>1</w:t>
      </w:r>
      <w:r w:rsidR="001159B7" w:rsidRPr="001C2B32">
        <w:rPr>
          <w:rFonts w:ascii="Times New Roman" w:hAnsi="Times New Roman" w:cs="Times New Roman"/>
          <w:sz w:val="28"/>
          <w:szCs w:val="28"/>
        </w:rPr>
        <w:t>)</w:t>
      </w:r>
      <w:r w:rsidR="00104EE7" w:rsidRPr="001C2B32">
        <w:rPr>
          <w:rFonts w:ascii="Times New Roman" w:hAnsi="Times New Roman" w:cs="Times New Roman"/>
          <w:sz w:val="28"/>
          <w:szCs w:val="28"/>
        </w:rPr>
        <w:t xml:space="preserve">міськрайонних </w:t>
      </w:r>
      <w:r w:rsidR="001159B7" w:rsidRPr="001C2B32">
        <w:rPr>
          <w:rFonts w:ascii="Times New Roman" w:hAnsi="Times New Roman" w:cs="Times New Roman"/>
          <w:sz w:val="28"/>
          <w:szCs w:val="28"/>
        </w:rPr>
        <w:t>суд</w:t>
      </w:r>
      <w:r w:rsidR="00104EE7" w:rsidRPr="001C2B32">
        <w:rPr>
          <w:rFonts w:ascii="Times New Roman" w:hAnsi="Times New Roman" w:cs="Times New Roman"/>
          <w:sz w:val="28"/>
          <w:szCs w:val="28"/>
        </w:rPr>
        <w:t>ів</w:t>
      </w:r>
      <w:r w:rsidR="001159B7" w:rsidRPr="001C2B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7910" w:rsidRPr="00CD5F95" w:rsidRDefault="001159B7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B32">
        <w:rPr>
          <w:rFonts w:ascii="Times New Roman" w:hAnsi="Times New Roman" w:cs="Times New Roman"/>
          <w:sz w:val="28"/>
          <w:szCs w:val="28"/>
        </w:rPr>
        <w:t>Крім того, 1 суддя увільнений</w:t>
      </w:r>
      <w:r w:rsidR="00917910" w:rsidRPr="001C2B32">
        <w:rPr>
          <w:rFonts w:ascii="Times New Roman" w:hAnsi="Times New Roman" w:cs="Times New Roman"/>
          <w:sz w:val="28"/>
          <w:szCs w:val="28"/>
        </w:rPr>
        <w:t xml:space="preserve"> від виконання обов’язків в зв’язку з </w:t>
      </w:r>
      <w:r w:rsidR="00917910" w:rsidRPr="001C2B32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проходженням військової служби</w:t>
      </w:r>
      <w:r w:rsidR="008035D4" w:rsidRPr="001C2B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За даними судової статистики, протягом  20</w:t>
      </w:r>
      <w:r w:rsidR="00A963F7">
        <w:rPr>
          <w:rFonts w:ascii="Times New Roman" w:hAnsi="Times New Roman" w:cs="Times New Roman"/>
          <w:sz w:val="28"/>
          <w:szCs w:val="28"/>
        </w:rPr>
        <w:t>2</w:t>
      </w:r>
      <w:r w:rsidR="00FA7448">
        <w:rPr>
          <w:rFonts w:ascii="Times New Roman" w:hAnsi="Times New Roman" w:cs="Times New Roman"/>
          <w:sz w:val="28"/>
          <w:szCs w:val="28"/>
        </w:rPr>
        <w:t>1</w:t>
      </w:r>
      <w:r w:rsidRPr="00CD5F95">
        <w:rPr>
          <w:rFonts w:ascii="Times New Roman" w:hAnsi="Times New Roman" w:cs="Times New Roman"/>
          <w:sz w:val="28"/>
          <w:szCs w:val="28"/>
        </w:rPr>
        <w:t xml:space="preserve">  року до місцевих судів надійшло </w:t>
      </w:r>
      <w:r w:rsidR="00FA7448">
        <w:rPr>
          <w:rFonts w:ascii="Times New Roman" w:hAnsi="Times New Roman" w:cs="Times New Roman"/>
          <w:sz w:val="28"/>
          <w:szCs w:val="28"/>
        </w:rPr>
        <w:t>80249</w:t>
      </w:r>
      <w:r w:rsidRPr="00CD5F95">
        <w:rPr>
          <w:rFonts w:ascii="Times New Roman" w:hAnsi="Times New Roman" w:cs="Times New Roman"/>
          <w:sz w:val="28"/>
          <w:szCs w:val="28"/>
        </w:rPr>
        <w:t>справ та матеріалів (кримінальн</w:t>
      </w:r>
      <w:r w:rsidR="00045DEC" w:rsidRPr="00CD5F95">
        <w:rPr>
          <w:rFonts w:ascii="Times New Roman" w:hAnsi="Times New Roman" w:cs="Times New Roman"/>
          <w:sz w:val="28"/>
          <w:szCs w:val="28"/>
        </w:rPr>
        <w:t>е</w:t>
      </w:r>
      <w:r w:rsidRPr="00CD5F95">
        <w:rPr>
          <w:rFonts w:ascii="Times New Roman" w:hAnsi="Times New Roman" w:cs="Times New Roman"/>
          <w:sz w:val="28"/>
          <w:szCs w:val="28"/>
        </w:rPr>
        <w:t>, адміністративн</w:t>
      </w:r>
      <w:r w:rsidR="00045DEC" w:rsidRPr="00CD5F95">
        <w:rPr>
          <w:rFonts w:ascii="Times New Roman" w:hAnsi="Times New Roman" w:cs="Times New Roman"/>
          <w:sz w:val="28"/>
          <w:szCs w:val="28"/>
        </w:rPr>
        <w:t>е</w:t>
      </w:r>
      <w:r w:rsidRPr="00CD5F95">
        <w:rPr>
          <w:rFonts w:ascii="Times New Roman" w:hAnsi="Times New Roman" w:cs="Times New Roman"/>
          <w:sz w:val="28"/>
          <w:szCs w:val="28"/>
        </w:rPr>
        <w:t>, цивільн</w:t>
      </w:r>
      <w:r w:rsidR="00045DEC" w:rsidRPr="00CD5F95">
        <w:rPr>
          <w:rFonts w:ascii="Times New Roman" w:hAnsi="Times New Roman" w:cs="Times New Roman"/>
          <w:sz w:val="28"/>
          <w:szCs w:val="28"/>
        </w:rPr>
        <w:t>е судочинство та</w:t>
      </w:r>
      <w:r w:rsidRPr="00CD5F95">
        <w:rPr>
          <w:rFonts w:ascii="Times New Roman" w:hAnsi="Times New Roman" w:cs="Times New Roman"/>
          <w:sz w:val="28"/>
          <w:szCs w:val="28"/>
        </w:rPr>
        <w:t xml:space="preserve">  справи про адміністративні правопорушення</w:t>
      </w:r>
      <w:r w:rsidR="00045DEC" w:rsidRPr="00CD5F95">
        <w:rPr>
          <w:rFonts w:ascii="Times New Roman" w:hAnsi="Times New Roman" w:cs="Times New Roman"/>
          <w:sz w:val="28"/>
          <w:szCs w:val="28"/>
        </w:rPr>
        <w:t>)</w:t>
      </w:r>
      <w:r w:rsidR="002C1F02">
        <w:rPr>
          <w:rFonts w:ascii="Times New Roman" w:hAnsi="Times New Roman" w:cs="Times New Roman"/>
          <w:sz w:val="28"/>
          <w:szCs w:val="28"/>
        </w:rPr>
        <w:t>,</w:t>
      </w:r>
      <w:r w:rsidRPr="00CD5F95">
        <w:rPr>
          <w:rFonts w:ascii="Times New Roman" w:hAnsi="Times New Roman" w:cs="Times New Roman"/>
          <w:sz w:val="28"/>
          <w:szCs w:val="28"/>
        </w:rPr>
        <w:t xml:space="preserve">що на </w:t>
      </w:r>
      <w:r w:rsidR="00FA7448">
        <w:rPr>
          <w:rFonts w:ascii="Times New Roman" w:hAnsi="Times New Roman" w:cs="Times New Roman"/>
          <w:sz w:val="28"/>
          <w:szCs w:val="28"/>
        </w:rPr>
        <w:t>0,</w:t>
      </w:r>
      <w:r w:rsidR="00834DD9">
        <w:rPr>
          <w:rFonts w:ascii="Times New Roman" w:hAnsi="Times New Roman" w:cs="Times New Roman"/>
          <w:sz w:val="28"/>
          <w:szCs w:val="28"/>
        </w:rPr>
        <w:t>9</w:t>
      </w:r>
      <w:r w:rsidR="006D0F4D">
        <w:rPr>
          <w:rFonts w:ascii="Times New Roman" w:hAnsi="Times New Roman" w:cs="Times New Roman"/>
          <w:sz w:val="28"/>
          <w:szCs w:val="28"/>
        </w:rPr>
        <w:t>3</w:t>
      </w:r>
      <w:r w:rsidRPr="00CD5F95">
        <w:rPr>
          <w:rFonts w:ascii="Times New Roman" w:hAnsi="Times New Roman" w:cs="Times New Roman"/>
          <w:sz w:val="28"/>
          <w:szCs w:val="28"/>
        </w:rPr>
        <w:t xml:space="preserve">% </w:t>
      </w:r>
      <w:r w:rsidR="006D0F4D">
        <w:rPr>
          <w:rFonts w:ascii="Times New Roman" w:hAnsi="Times New Roman" w:cs="Times New Roman"/>
          <w:sz w:val="28"/>
          <w:szCs w:val="28"/>
        </w:rPr>
        <w:t>більше</w:t>
      </w:r>
      <w:r w:rsidRPr="00CD5F95">
        <w:rPr>
          <w:rFonts w:ascii="Times New Roman" w:hAnsi="Times New Roman" w:cs="Times New Roman"/>
          <w:sz w:val="28"/>
          <w:szCs w:val="28"/>
        </w:rPr>
        <w:t xml:space="preserve"> в порівнянні з 20</w:t>
      </w:r>
      <w:r w:rsidR="00FA7448">
        <w:rPr>
          <w:rFonts w:ascii="Times New Roman" w:hAnsi="Times New Roman" w:cs="Times New Roman"/>
          <w:sz w:val="28"/>
          <w:szCs w:val="28"/>
        </w:rPr>
        <w:t>20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роком. </w:t>
      </w:r>
    </w:p>
    <w:p w:rsidR="004E3FC7" w:rsidRPr="00CD5F95" w:rsidRDefault="004E3FC7" w:rsidP="004E3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Збільшилося надходження до судів </w:t>
      </w:r>
      <w:r w:rsidR="00815E4D">
        <w:rPr>
          <w:rFonts w:ascii="Times New Roman" w:hAnsi="Times New Roman" w:cs="Times New Roman"/>
          <w:sz w:val="28"/>
          <w:szCs w:val="28"/>
        </w:rPr>
        <w:t>справ і</w:t>
      </w:r>
      <w:r w:rsidR="00815E4D" w:rsidRPr="00CD5F95">
        <w:rPr>
          <w:rFonts w:ascii="Times New Roman" w:hAnsi="Times New Roman" w:cs="Times New Roman"/>
          <w:sz w:val="28"/>
          <w:szCs w:val="28"/>
        </w:rPr>
        <w:t xml:space="preserve"> матеріалів про адміністративні правопорушення </w:t>
      </w:r>
      <w:r w:rsidR="00AC2E29">
        <w:rPr>
          <w:rFonts w:ascii="Times New Roman" w:hAnsi="Times New Roman" w:cs="Times New Roman"/>
          <w:sz w:val="28"/>
          <w:szCs w:val="28"/>
        </w:rPr>
        <w:t xml:space="preserve">на </w:t>
      </w:r>
      <w:r w:rsidR="00FA7448">
        <w:rPr>
          <w:rFonts w:ascii="Times New Roman" w:hAnsi="Times New Roman" w:cs="Times New Roman"/>
          <w:sz w:val="28"/>
          <w:szCs w:val="28"/>
        </w:rPr>
        <w:t>6,44</w:t>
      </w:r>
      <w:r w:rsidRPr="00CD5F95">
        <w:rPr>
          <w:rFonts w:ascii="Times New Roman" w:hAnsi="Times New Roman" w:cs="Times New Roman"/>
          <w:sz w:val="28"/>
          <w:szCs w:val="28"/>
        </w:rPr>
        <w:t>%</w:t>
      </w:r>
      <w:r w:rsidR="00FA7448">
        <w:rPr>
          <w:rFonts w:ascii="Times New Roman" w:hAnsi="Times New Roman" w:cs="Times New Roman"/>
          <w:sz w:val="28"/>
          <w:szCs w:val="28"/>
        </w:rPr>
        <w:t xml:space="preserve">,цивільних </w:t>
      </w:r>
      <w:r w:rsidR="00FA7448" w:rsidRPr="00CD5F95">
        <w:rPr>
          <w:rFonts w:ascii="Times New Roman" w:hAnsi="Times New Roman" w:cs="Times New Roman"/>
          <w:sz w:val="28"/>
          <w:szCs w:val="28"/>
        </w:rPr>
        <w:t xml:space="preserve">справ і матеріалів </w:t>
      </w:r>
      <w:r w:rsidR="00AC2E29">
        <w:rPr>
          <w:rFonts w:ascii="Times New Roman" w:hAnsi="Times New Roman" w:cs="Times New Roman"/>
          <w:sz w:val="28"/>
          <w:szCs w:val="28"/>
        </w:rPr>
        <w:t xml:space="preserve">на </w:t>
      </w:r>
      <w:r w:rsidR="00FA7448">
        <w:rPr>
          <w:rFonts w:ascii="Times New Roman" w:hAnsi="Times New Roman" w:cs="Times New Roman"/>
          <w:sz w:val="28"/>
          <w:szCs w:val="28"/>
        </w:rPr>
        <w:t>1</w:t>
      </w:r>
      <w:r w:rsidR="00834DD9">
        <w:rPr>
          <w:rFonts w:ascii="Times New Roman" w:hAnsi="Times New Roman" w:cs="Times New Roman"/>
          <w:sz w:val="28"/>
          <w:szCs w:val="28"/>
        </w:rPr>
        <w:t>4,01</w:t>
      </w:r>
      <w:r w:rsidR="00FA7448" w:rsidRPr="00CD5F95">
        <w:rPr>
          <w:rFonts w:ascii="Times New Roman" w:hAnsi="Times New Roman" w:cs="Times New Roman"/>
          <w:sz w:val="28"/>
          <w:szCs w:val="28"/>
        </w:rPr>
        <w:t>%</w:t>
      </w:r>
      <w:r w:rsidR="00FA7448">
        <w:rPr>
          <w:rFonts w:ascii="Times New Roman" w:hAnsi="Times New Roman" w:cs="Times New Roman"/>
          <w:sz w:val="28"/>
          <w:szCs w:val="28"/>
        </w:rPr>
        <w:t>.</w:t>
      </w:r>
      <w:r w:rsidRPr="00CD5F95">
        <w:rPr>
          <w:rFonts w:ascii="Times New Roman" w:hAnsi="Times New Roman" w:cs="Times New Roman"/>
          <w:sz w:val="28"/>
          <w:szCs w:val="28"/>
        </w:rPr>
        <w:t xml:space="preserve">Зменшилося надходження </w:t>
      </w:r>
      <w:r w:rsidR="00815E4D" w:rsidRPr="00CD5F95">
        <w:rPr>
          <w:rFonts w:ascii="Times New Roman" w:hAnsi="Times New Roman" w:cs="Times New Roman"/>
          <w:sz w:val="28"/>
          <w:szCs w:val="28"/>
        </w:rPr>
        <w:t xml:space="preserve">кримінальних справ і матеріалів </w:t>
      </w:r>
      <w:r w:rsidR="00AC2E29">
        <w:rPr>
          <w:rFonts w:ascii="Times New Roman" w:hAnsi="Times New Roman" w:cs="Times New Roman"/>
          <w:sz w:val="28"/>
          <w:szCs w:val="28"/>
        </w:rPr>
        <w:t xml:space="preserve">на </w:t>
      </w:r>
      <w:r w:rsidR="00834DD9">
        <w:rPr>
          <w:rFonts w:ascii="Times New Roman" w:hAnsi="Times New Roman" w:cs="Times New Roman"/>
          <w:sz w:val="28"/>
          <w:szCs w:val="28"/>
        </w:rPr>
        <w:t>14,01</w:t>
      </w:r>
      <w:r w:rsidR="00815E4D" w:rsidRPr="00CD5F95">
        <w:rPr>
          <w:rFonts w:ascii="Times New Roman" w:hAnsi="Times New Roman" w:cs="Times New Roman"/>
          <w:sz w:val="28"/>
          <w:szCs w:val="28"/>
        </w:rPr>
        <w:t>%</w:t>
      </w:r>
      <w:r w:rsidR="00DA29DB">
        <w:rPr>
          <w:rFonts w:ascii="Times New Roman" w:hAnsi="Times New Roman" w:cs="Times New Roman"/>
          <w:sz w:val="28"/>
          <w:szCs w:val="28"/>
        </w:rPr>
        <w:t>та</w:t>
      </w:r>
      <w:r w:rsidR="00815E4D">
        <w:rPr>
          <w:rFonts w:ascii="Times New Roman" w:hAnsi="Times New Roman" w:cs="Times New Roman"/>
          <w:sz w:val="28"/>
          <w:szCs w:val="28"/>
        </w:rPr>
        <w:t>адміністративних</w:t>
      </w:r>
      <w:r w:rsidR="00815E4D" w:rsidRPr="00CD5F95">
        <w:rPr>
          <w:rFonts w:ascii="Times New Roman" w:hAnsi="Times New Roman" w:cs="Times New Roman"/>
          <w:sz w:val="28"/>
          <w:szCs w:val="28"/>
        </w:rPr>
        <w:t xml:space="preserve"> справ </w:t>
      </w:r>
      <w:r w:rsidR="00AC2E29">
        <w:rPr>
          <w:rFonts w:ascii="Times New Roman" w:hAnsi="Times New Roman" w:cs="Times New Roman"/>
          <w:sz w:val="28"/>
          <w:szCs w:val="28"/>
        </w:rPr>
        <w:t xml:space="preserve">на </w:t>
      </w:r>
      <w:r w:rsidR="00FA7448">
        <w:rPr>
          <w:rFonts w:ascii="Times New Roman" w:hAnsi="Times New Roman" w:cs="Times New Roman"/>
          <w:sz w:val="28"/>
          <w:szCs w:val="28"/>
        </w:rPr>
        <w:t>8,</w:t>
      </w:r>
      <w:r w:rsidR="00834DD9">
        <w:rPr>
          <w:rFonts w:ascii="Times New Roman" w:hAnsi="Times New Roman" w:cs="Times New Roman"/>
          <w:sz w:val="28"/>
          <w:szCs w:val="28"/>
        </w:rPr>
        <w:t>11</w:t>
      </w:r>
      <w:r w:rsidR="00DA29DB" w:rsidRPr="00CD5F95">
        <w:rPr>
          <w:rFonts w:ascii="Times New Roman" w:hAnsi="Times New Roman" w:cs="Times New Roman"/>
          <w:sz w:val="28"/>
          <w:szCs w:val="28"/>
        </w:rPr>
        <w:t>%.</w:t>
      </w:r>
    </w:p>
    <w:p w:rsidR="003A574F" w:rsidRDefault="003A574F" w:rsidP="003A5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CD">
        <w:rPr>
          <w:rFonts w:ascii="Times New Roman" w:hAnsi="Times New Roman" w:cs="Times New Roman"/>
          <w:sz w:val="28"/>
          <w:szCs w:val="28"/>
        </w:rPr>
        <w:t>Структура справ та матеріалів, що надход</w:t>
      </w:r>
      <w:r w:rsidR="00AC2E29">
        <w:rPr>
          <w:rFonts w:ascii="Times New Roman" w:hAnsi="Times New Roman" w:cs="Times New Roman"/>
          <w:sz w:val="28"/>
          <w:szCs w:val="28"/>
        </w:rPr>
        <w:t>или</w:t>
      </w:r>
      <w:r w:rsidRPr="00FF78CD">
        <w:rPr>
          <w:rFonts w:ascii="Times New Roman" w:hAnsi="Times New Roman" w:cs="Times New Roman"/>
          <w:sz w:val="28"/>
          <w:szCs w:val="28"/>
        </w:rPr>
        <w:t xml:space="preserve"> до місцевих загальних судів у</w:t>
      </w:r>
      <w:r w:rsidR="00AC2E29">
        <w:rPr>
          <w:rFonts w:ascii="Times New Roman" w:hAnsi="Times New Roman" w:cs="Times New Roman"/>
          <w:sz w:val="28"/>
          <w:szCs w:val="28"/>
        </w:rPr>
        <w:t xml:space="preserve"> 2021 році</w:t>
      </w:r>
      <w:r w:rsidRPr="00FF78CD">
        <w:rPr>
          <w:rFonts w:ascii="Times New Roman" w:hAnsi="Times New Roman" w:cs="Times New Roman"/>
          <w:sz w:val="28"/>
          <w:szCs w:val="28"/>
        </w:rPr>
        <w:t xml:space="preserve">, виглядає наступним чином: </w:t>
      </w:r>
    </w:p>
    <w:p w:rsidR="00F03AF9" w:rsidRDefault="00C815CD" w:rsidP="003A5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574F" w:rsidRPr="00CD5F95" w:rsidRDefault="003A574F" w:rsidP="005E4ED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36C9" w:rsidRPr="00CD5F95" w:rsidRDefault="00180B3C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Загальна кількість справ та матеріалів, що надійшли до місцевих загальних судів Хмельницької області у 20</w:t>
      </w:r>
      <w:r w:rsidR="00C7420B">
        <w:rPr>
          <w:rFonts w:ascii="Times New Roman" w:hAnsi="Times New Roman" w:cs="Times New Roman"/>
          <w:sz w:val="28"/>
          <w:szCs w:val="28"/>
        </w:rPr>
        <w:t>2</w:t>
      </w:r>
      <w:r w:rsidR="003B5BAE">
        <w:rPr>
          <w:rFonts w:ascii="Times New Roman" w:hAnsi="Times New Roman" w:cs="Times New Roman"/>
          <w:sz w:val="28"/>
          <w:szCs w:val="28"/>
        </w:rPr>
        <w:t>0</w:t>
      </w:r>
      <w:r w:rsidRPr="00CD5F95">
        <w:rPr>
          <w:rFonts w:ascii="Times New Roman" w:hAnsi="Times New Roman" w:cs="Times New Roman"/>
          <w:sz w:val="28"/>
          <w:szCs w:val="28"/>
        </w:rPr>
        <w:t xml:space="preserve"> та 20</w:t>
      </w:r>
      <w:r w:rsidR="00EA4246">
        <w:rPr>
          <w:rFonts w:ascii="Times New Roman" w:hAnsi="Times New Roman" w:cs="Times New Roman"/>
          <w:sz w:val="28"/>
          <w:szCs w:val="28"/>
        </w:rPr>
        <w:t>2</w:t>
      </w:r>
      <w:r w:rsidR="00C7420B">
        <w:rPr>
          <w:rFonts w:ascii="Times New Roman" w:hAnsi="Times New Roman" w:cs="Times New Roman"/>
          <w:sz w:val="28"/>
          <w:szCs w:val="28"/>
        </w:rPr>
        <w:t>1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роках, виглядає наступним чином:</w:t>
      </w:r>
    </w:p>
    <w:p w:rsidR="004958A7" w:rsidRPr="00CD5F95" w:rsidRDefault="004958A7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B3C" w:rsidRPr="00CD5F95" w:rsidRDefault="004958A7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D5F9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486400" cy="49149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44F03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1C">
        <w:rPr>
          <w:rFonts w:ascii="Times New Roman" w:hAnsi="Times New Roman" w:cs="Times New Roman"/>
          <w:sz w:val="28"/>
          <w:szCs w:val="28"/>
        </w:rPr>
        <w:lastRenderedPageBreak/>
        <w:t xml:space="preserve">В середньому </w:t>
      </w:r>
      <w:r w:rsidR="00AC2E29">
        <w:rPr>
          <w:rFonts w:ascii="Times New Roman" w:hAnsi="Times New Roman" w:cs="Times New Roman"/>
          <w:sz w:val="28"/>
          <w:szCs w:val="28"/>
        </w:rPr>
        <w:t xml:space="preserve">в 2021 році </w:t>
      </w:r>
      <w:r w:rsidRPr="006D5A1C">
        <w:rPr>
          <w:rFonts w:ascii="Times New Roman" w:hAnsi="Times New Roman" w:cs="Times New Roman"/>
          <w:sz w:val="28"/>
          <w:szCs w:val="28"/>
        </w:rPr>
        <w:t xml:space="preserve">для розгляду на одного суддю </w:t>
      </w:r>
      <w:r w:rsidR="00902A41" w:rsidRPr="006D5A1C">
        <w:rPr>
          <w:rFonts w:ascii="Times New Roman" w:hAnsi="Times New Roman" w:cs="Times New Roman"/>
          <w:sz w:val="28"/>
          <w:szCs w:val="28"/>
        </w:rPr>
        <w:t xml:space="preserve">за штатом </w:t>
      </w:r>
      <w:r w:rsidRPr="006D5A1C">
        <w:rPr>
          <w:rFonts w:ascii="Times New Roman" w:hAnsi="Times New Roman" w:cs="Times New Roman"/>
          <w:sz w:val="28"/>
          <w:szCs w:val="28"/>
        </w:rPr>
        <w:t xml:space="preserve">щомісяця </w:t>
      </w:r>
      <w:r w:rsidRPr="001C2B32">
        <w:rPr>
          <w:rFonts w:ascii="Times New Roman" w:hAnsi="Times New Roman" w:cs="Times New Roman"/>
          <w:sz w:val="28"/>
          <w:szCs w:val="28"/>
        </w:rPr>
        <w:t xml:space="preserve">надходило </w:t>
      </w:r>
      <w:r w:rsidR="006D5A1C" w:rsidRPr="001C2B32">
        <w:rPr>
          <w:rFonts w:ascii="Times New Roman" w:hAnsi="Times New Roman" w:cs="Times New Roman"/>
          <w:sz w:val="28"/>
          <w:szCs w:val="28"/>
        </w:rPr>
        <w:t>5</w:t>
      </w:r>
      <w:r w:rsidR="001C2B32" w:rsidRPr="001C2B32">
        <w:rPr>
          <w:rFonts w:ascii="Times New Roman" w:hAnsi="Times New Roman" w:cs="Times New Roman"/>
          <w:sz w:val="28"/>
          <w:szCs w:val="28"/>
        </w:rPr>
        <w:t>3,2</w:t>
      </w:r>
      <w:r w:rsidR="002A7903">
        <w:rPr>
          <w:rFonts w:ascii="Times New Roman" w:hAnsi="Times New Roman" w:cs="Times New Roman"/>
          <w:sz w:val="28"/>
          <w:szCs w:val="28"/>
        </w:rPr>
        <w:t>8</w:t>
      </w:r>
      <w:r w:rsidRPr="001C2B32">
        <w:rPr>
          <w:rFonts w:ascii="Times New Roman" w:hAnsi="Times New Roman" w:cs="Times New Roman"/>
          <w:sz w:val="28"/>
          <w:szCs w:val="28"/>
        </w:rPr>
        <w:t xml:space="preserve"> справ і матеріалів</w:t>
      </w:r>
      <w:r w:rsidR="00902A41" w:rsidRPr="001C2B32">
        <w:rPr>
          <w:rFonts w:ascii="Times New Roman" w:hAnsi="Times New Roman" w:cs="Times New Roman"/>
          <w:sz w:val="28"/>
          <w:szCs w:val="28"/>
        </w:rPr>
        <w:t>.</w:t>
      </w:r>
    </w:p>
    <w:p w:rsidR="005E4ED9" w:rsidRPr="00CD5F95" w:rsidRDefault="00902A41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Середньомісячне надходження справ і матеріалів усіх категорій, розраховане за кількістю фактично працюючих суддів, становить </w:t>
      </w:r>
      <w:r w:rsidR="00815E4D">
        <w:rPr>
          <w:rFonts w:ascii="Times New Roman" w:hAnsi="Times New Roman" w:cs="Times New Roman"/>
          <w:sz w:val="28"/>
          <w:szCs w:val="28"/>
        </w:rPr>
        <w:t>7</w:t>
      </w:r>
      <w:r w:rsidR="00C7420B">
        <w:rPr>
          <w:rFonts w:ascii="Times New Roman" w:hAnsi="Times New Roman" w:cs="Times New Roman"/>
          <w:sz w:val="28"/>
          <w:szCs w:val="28"/>
        </w:rPr>
        <w:t>5,25</w:t>
      </w:r>
      <w:r w:rsidRPr="00CD5F95">
        <w:rPr>
          <w:rFonts w:ascii="Times New Roman" w:hAnsi="Times New Roman" w:cs="Times New Roman"/>
          <w:sz w:val="28"/>
          <w:szCs w:val="28"/>
        </w:rPr>
        <w:t>справ і матеріалів.</w:t>
      </w:r>
    </w:p>
    <w:p w:rsidR="00902A41" w:rsidRPr="00CD5F95" w:rsidRDefault="00902A41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A41" w:rsidRPr="00CD5F95" w:rsidRDefault="00902A41" w:rsidP="00902A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5F95">
        <w:rPr>
          <w:rFonts w:ascii="Times New Roman" w:hAnsi="Times New Roman" w:cs="Times New Roman"/>
          <w:b/>
          <w:i/>
          <w:sz w:val="28"/>
          <w:szCs w:val="28"/>
        </w:rPr>
        <w:t>Середньомісячне надходження справ і матеріалів на одного суддю місцевого загального суду Хмельницької області в 20</w:t>
      </w:r>
      <w:r w:rsidR="00815E4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C2B3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CD5F95">
        <w:rPr>
          <w:rFonts w:ascii="Times New Roman" w:hAnsi="Times New Roman" w:cs="Times New Roman"/>
          <w:b/>
          <w:i/>
          <w:sz w:val="28"/>
          <w:szCs w:val="28"/>
        </w:rPr>
        <w:t xml:space="preserve"> році</w:t>
      </w:r>
    </w:p>
    <w:p w:rsidR="00902A41" w:rsidRPr="00CD5F95" w:rsidRDefault="00902A41" w:rsidP="005E4ED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727" w:type="dxa"/>
        <w:tblInd w:w="93" w:type="dxa"/>
        <w:tblLook w:val="04A0"/>
      </w:tblPr>
      <w:tblGrid>
        <w:gridCol w:w="4126"/>
        <w:gridCol w:w="989"/>
        <w:gridCol w:w="1799"/>
        <w:gridCol w:w="1395"/>
        <w:gridCol w:w="1418"/>
      </w:tblGrid>
      <w:tr w:rsidR="00902A41" w:rsidRPr="00CD5F95" w:rsidTr="00815E4D">
        <w:trPr>
          <w:trHeight w:val="315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A41" w:rsidRPr="00CD5F95" w:rsidRDefault="00902A41" w:rsidP="005D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 суду</w:t>
            </w:r>
          </w:p>
          <w:p w:rsidR="00902A41" w:rsidRPr="00CD5F95" w:rsidRDefault="00902A41" w:rsidP="005D4C7F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A41" w:rsidRPr="00CD5F95" w:rsidRDefault="00902A41" w:rsidP="005D4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Кількісний склад суддів  суду </w:t>
            </w:r>
          </w:p>
          <w:p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Середньо-місячне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надход-ження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всіх справ і матеріалів за штатом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Середньо-місячне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надход-ження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всіх справ і матеріалів фактично</w:t>
            </w:r>
          </w:p>
        </w:tc>
      </w:tr>
      <w:tr w:rsidR="00902A41" w:rsidRPr="00CD5F95" w:rsidTr="00815E4D">
        <w:trPr>
          <w:trHeight w:val="315"/>
        </w:trPr>
        <w:tc>
          <w:tcPr>
            <w:tcW w:w="4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hideMark/>
          </w:tcPr>
          <w:p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штатом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мають повноваження щодо розгляду судових справ</w:t>
            </w: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7903" w:rsidRPr="00CD5F95" w:rsidTr="00FB7EB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Білогірський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34,88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52,32</w:t>
            </w:r>
          </w:p>
        </w:tc>
      </w:tr>
      <w:tr w:rsidR="002A7903" w:rsidRPr="00CD5F95" w:rsidTr="00FB7EB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Віньковецький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24,33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</w:p>
        </w:tc>
      </w:tr>
      <w:tr w:rsidR="002A7903" w:rsidRPr="00CD5F95" w:rsidTr="00FB7EB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Волочиський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48,56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80,94</w:t>
            </w:r>
          </w:p>
        </w:tc>
      </w:tr>
      <w:tr w:rsidR="002A7903" w:rsidRPr="00CD5F95" w:rsidTr="00FB7EB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Городоцький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42,48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42,48</w:t>
            </w:r>
          </w:p>
        </w:tc>
      </w:tr>
      <w:tr w:rsidR="002A7903" w:rsidRPr="00CD5F95" w:rsidTr="00FB7EB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Деражнянський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51,27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76,91</w:t>
            </w:r>
          </w:p>
        </w:tc>
      </w:tr>
      <w:tr w:rsidR="002A7903" w:rsidRPr="00CD5F95" w:rsidTr="00FB7EB3">
        <w:trPr>
          <w:trHeight w:val="26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Дунаєвецький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46,45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61,94</w:t>
            </w:r>
          </w:p>
        </w:tc>
      </w:tr>
      <w:tr w:rsidR="002A7903" w:rsidRPr="00CD5F95" w:rsidTr="00FB7EB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Ізяславський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31,12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31,12</w:t>
            </w:r>
          </w:p>
        </w:tc>
      </w:tr>
      <w:tr w:rsidR="002A7903" w:rsidRPr="00CD5F95" w:rsidTr="00FB7EB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Кам'янець-Подільський міськрайонний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81,27</w:t>
            </w:r>
          </w:p>
        </w:tc>
      </w:tr>
      <w:tr w:rsidR="002A7903" w:rsidRPr="00CD5F95" w:rsidTr="00FB7EB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Красилівський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47,70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95,41</w:t>
            </w:r>
          </w:p>
        </w:tc>
      </w:tr>
      <w:tr w:rsidR="002A7903" w:rsidRPr="00CD5F95" w:rsidTr="00FB7EB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Летичівський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54,64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81,95</w:t>
            </w:r>
          </w:p>
        </w:tc>
      </w:tr>
      <w:tr w:rsidR="002A7903" w:rsidRPr="00CD5F95" w:rsidTr="00FB7EB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Нетішинський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29,93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49,88</w:t>
            </w:r>
          </w:p>
        </w:tc>
      </w:tr>
      <w:tr w:rsidR="002A7903" w:rsidRPr="00CD5F95" w:rsidTr="00FB7EB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Новоушицький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29,73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44,59</w:t>
            </w:r>
          </w:p>
        </w:tc>
      </w:tr>
      <w:tr w:rsidR="002A7903" w:rsidRPr="00CD5F95" w:rsidTr="00FB7EB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суд </w:t>
            </w: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36,52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48,70</w:t>
            </w:r>
          </w:p>
        </w:tc>
      </w:tr>
      <w:tr w:rsidR="002A7903" w:rsidRPr="00CD5F95" w:rsidTr="00FB7EB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Славутський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міськрайонний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39,65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92,52</w:t>
            </w:r>
          </w:p>
        </w:tc>
      </w:tr>
      <w:tr w:rsidR="002A7903" w:rsidRPr="00CD5F95" w:rsidTr="00FB7EB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Старокостянтинівський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54,56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62,35</w:t>
            </w:r>
          </w:p>
        </w:tc>
      </w:tr>
      <w:tr w:rsidR="002A7903" w:rsidRPr="00CD5F95" w:rsidTr="00FB7EB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Старосинявський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17,21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25,82</w:t>
            </w:r>
          </w:p>
        </w:tc>
      </w:tr>
      <w:tr w:rsidR="002A7903" w:rsidRPr="00CD5F95" w:rsidTr="00FB7EB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Теофіпольський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42,82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64,23</w:t>
            </w:r>
          </w:p>
        </w:tc>
      </w:tr>
      <w:tr w:rsidR="002A7903" w:rsidRPr="00CD5F95" w:rsidTr="00FB7EB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Хмельницький міськрайонний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81,06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116,72</w:t>
            </w:r>
          </w:p>
        </w:tc>
      </w:tr>
      <w:tr w:rsidR="002A7903" w:rsidRPr="00CD5F95" w:rsidTr="00FB7EB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Чемеровецький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27,48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36,64</w:t>
            </w:r>
          </w:p>
        </w:tc>
      </w:tr>
      <w:tr w:rsidR="002A7903" w:rsidRPr="00CD5F95" w:rsidTr="00FB7EB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Шепетівський міськрайонний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54,52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70,09</w:t>
            </w:r>
          </w:p>
        </w:tc>
      </w:tr>
      <w:tr w:rsidR="002A7903" w:rsidRPr="00CD5F95" w:rsidTr="00FB7EB3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Ярмолинецький районний суд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903" w:rsidRPr="00CD5F95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51,98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903" w:rsidRPr="002A7903" w:rsidRDefault="002A7903" w:rsidP="002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903">
              <w:rPr>
                <w:rFonts w:ascii="Times New Roman" w:hAnsi="Times New Roman" w:cs="Times New Roman"/>
                <w:sz w:val="24"/>
                <w:szCs w:val="24"/>
              </w:rPr>
              <w:t>51,98</w:t>
            </w:r>
          </w:p>
        </w:tc>
      </w:tr>
      <w:tr w:rsidR="00902A41" w:rsidRPr="00CD5F95" w:rsidTr="00FB7EB3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A41" w:rsidRPr="00CD5F95" w:rsidRDefault="00902A41" w:rsidP="00FB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A41" w:rsidRPr="00CD5F95" w:rsidRDefault="001C2B32" w:rsidP="00FB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A41" w:rsidRPr="00CD5F95" w:rsidRDefault="002A7903" w:rsidP="006D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A41" w:rsidRPr="00FB7EB3" w:rsidRDefault="002A7903" w:rsidP="00FB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75,25</w:t>
            </w:r>
          </w:p>
        </w:tc>
      </w:tr>
    </w:tbl>
    <w:p w:rsidR="00902A41" w:rsidRPr="00CD5F95" w:rsidRDefault="00902A41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Найбільше справ і матеріалів усіх категорій щомісяця в середньому надходило на </w:t>
      </w:r>
      <w:r w:rsidR="00FB7EB3">
        <w:rPr>
          <w:rFonts w:ascii="Times New Roman" w:hAnsi="Times New Roman" w:cs="Times New Roman"/>
          <w:sz w:val="28"/>
          <w:szCs w:val="28"/>
        </w:rPr>
        <w:t>кожного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суддю </w:t>
      </w:r>
      <w:r w:rsidR="008C1EDE" w:rsidRPr="00CD5F95">
        <w:rPr>
          <w:rFonts w:ascii="Times New Roman" w:hAnsi="Times New Roman" w:cs="Times New Roman"/>
          <w:sz w:val="28"/>
          <w:szCs w:val="28"/>
        </w:rPr>
        <w:t xml:space="preserve">Хмельницького міськрайонного суду – </w:t>
      </w:r>
      <w:r w:rsidR="008C1EDE">
        <w:rPr>
          <w:rFonts w:ascii="Times New Roman" w:hAnsi="Times New Roman" w:cs="Times New Roman"/>
          <w:sz w:val="28"/>
          <w:szCs w:val="28"/>
        </w:rPr>
        <w:t>1</w:t>
      </w:r>
      <w:r w:rsidR="002A7903">
        <w:rPr>
          <w:rFonts w:ascii="Times New Roman" w:hAnsi="Times New Roman" w:cs="Times New Roman"/>
          <w:sz w:val="28"/>
          <w:szCs w:val="28"/>
        </w:rPr>
        <w:t>16,72</w:t>
      </w:r>
      <w:r w:rsidR="008C1EDE" w:rsidRPr="00CD5F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7903">
        <w:rPr>
          <w:rFonts w:ascii="Times New Roman" w:hAnsi="Times New Roman" w:cs="Times New Roman"/>
          <w:sz w:val="28"/>
          <w:szCs w:val="28"/>
        </w:rPr>
        <w:t>Красилівського</w:t>
      </w:r>
      <w:proofErr w:type="spellEnd"/>
      <w:r w:rsidR="002A7903">
        <w:rPr>
          <w:rFonts w:ascii="Times New Roman" w:hAnsi="Times New Roman" w:cs="Times New Roman"/>
          <w:sz w:val="28"/>
          <w:szCs w:val="28"/>
        </w:rPr>
        <w:t xml:space="preserve"> районного суду – 95,41, </w:t>
      </w:r>
      <w:proofErr w:type="spellStart"/>
      <w:r w:rsidR="00902A41" w:rsidRPr="00CD5F95">
        <w:rPr>
          <w:rFonts w:ascii="Times New Roman" w:hAnsi="Times New Roman" w:cs="Times New Roman"/>
          <w:sz w:val="28"/>
          <w:szCs w:val="28"/>
        </w:rPr>
        <w:t>Славутськогоміськ</w:t>
      </w:r>
      <w:r w:rsidRPr="00CD5F95">
        <w:rPr>
          <w:rFonts w:ascii="Times New Roman" w:hAnsi="Times New Roman" w:cs="Times New Roman"/>
          <w:sz w:val="28"/>
          <w:szCs w:val="28"/>
        </w:rPr>
        <w:t>районного</w:t>
      </w:r>
      <w:proofErr w:type="spellEnd"/>
      <w:r w:rsidRPr="00CD5F95">
        <w:rPr>
          <w:rFonts w:ascii="Times New Roman" w:hAnsi="Times New Roman" w:cs="Times New Roman"/>
          <w:sz w:val="28"/>
          <w:szCs w:val="28"/>
        </w:rPr>
        <w:t xml:space="preserve"> суду </w:t>
      </w:r>
      <w:r w:rsidR="00902A41" w:rsidRPr="00CD5F95">
        <w:rPr>
          <w:rFonts w:ascii="Times New Roman" w:hAnsi="Times New Roman" w:cs="Times New Roman"/>
          <w:sz w:val="28"/>
          <w:szCs w:val="28"/>
        </w:rPr>
        <w:t>–</w:t>
      </w:r>
      <w:r w:rsidR="002A7903">
        <w:rPr>
          <w:rFonts w:ascii="Times New Roman" w:hAnsi="Times New Roman" w:cs="Times New Roman"/>
          <w:sz w:val="28"/>
          <w:szCs w:val="28"/>
        </w:rPr>
        <w:t>92,52</w:t>
      </w:r>
      <w:r w:rsidRPr="00CD5F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7903">
        <w:rPr>
          <w:rFonts w:ascii="Times New Roman" w:hAnsi="Times New Roman" w:cs="Times New Roman"/>
          <w:sz w:val="28"/>
          <w:szCs w:val="28"/>
        </w:rPr>
        <w:t>Летичівського</w:t>
      </w:r>
      <w:r w:rsidRPr="00CD5F95">
        <w:rPr>
          <w:rFonts w:ascii="Times New Roman" w:hAnsi="Times New Roman" w:cs="Times New Roman"/>
          <w:sz w:val="28"/>
          <w:szCs w:val="28"/>
        </w:rPr>
        <w:t>районного</w:t>
      </w:r>
      <w:proofErr w:type="spellEnd"/>
      <w:r w:rsidRPr="00CD5F95">
        <w:rPr>
          <w:rFonts w:ascii="Times New Roman" w:hAnsi="Times New Roman" w:cs="Times New Roman"/>
          <w:sz w:val="28"/>
          <w:szCs w:val="28"/>
        </w:rPr>
        <w:t xml:space="preserve"> суду – </w:t>
      </w:r>
      <w:r w:rsidR="002A7903">
        <w:rPr>
          <w:rFonts w:ascii="Times New Roman" w:hAnsi="Times New Roman" w:cs="Times New Roman"/>
          <w:sz w:val="28"/>
          <w:szCs w:val="28"/>
        </w:rPr>
        <w:t>81,95</w:t>
      </w:r>
      <w:r w:rsidR="00902A41" w:rsidRPr="00CD5F95">
        <w:rPr>
          <w:rFonts w:ascii="Times New Roman" w:hAnsi="Times New Roman" w:cs="Times New Roman"/>
          <w:sz w:val="28"/>
          <w:szCs w:val="28"/>
        </w:rPr>
        <w:t>.</w:t>
      </w:r>
    </w:p>
    <w:p w:rsidR="005E4ED9" w:rsidRPr="009A62DF" w:rsidRDefault="005E4ED9" w:rsidP="008C1E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D5F95">
        <w:rPr>
          <w:rFonts w:ascii="Times New Roman" w:hAnsi="Times New Roman" w:cs="Times New Roman"/>
          <w:sz w:val="28"/>
          <w:szCs w:val="28"/>
        </w:rPr>
        <w:lastRenderedPageBreak/>
        <w:t xml:space="preserve">Найменше справ і матеріалів надходило на кожного </w:t>
      </w:r>
      <w:proofErr w:type="spellStart"/>
      <w:r w:rsidRPr="00CD5F95">
        <w:rPr>
          <w:rFonts w:ascii="Times New Roman" w:hAnsi="Times New Roman" w:cs="Times New Roman"/>
          <w:sz w:val="28"/>
          <w:szCs w:val="28"/>
        </w:rPr>
        <w:t>суддю</w:t>
      </w:r>
      <w:r w:rsidR="001D423B">
        <w:rPr>
          <w:rFonts w:ascii="Times New Roman" w:hAnsi="Times New Roman" w:cs="Times New Roman"/>
          <w:sz w:val="28"/>
          <w:szCs w:val="28"/>
        </w:rPr>
        <w:t>Старосинявського</w:t>
      </w:r>
      <w:proofErr w:type="spellEnd"/>
      <w:r w:rsidR="001D423B">
        <w:rPr>
          <w:rFonts w:ascii="Times New Roman" w:hAnsi="Times New Roman" w:cs="Times New Roman"/>
          <w:sz w:val="28"/>
          <w:szCs w:val="28"/>
        </w:rPr>
        <w:t xml:space="preserve"> районного суду – </w:t>
      </w:r>
      <w:r w:rsidR="002A7903">
        <w:rPr>
          <w:rFonts w:ascii="Times New Roman" w:hAnsi="Times New Roman" w:cs="Times New Roman"/>
          <w:sz w:val="28"/>
          <w:szCs w:val="28"/>
        </w:rPr>
        <w:t>25,82</w:t>
      </w:r>
      <w:r w:rsidR="001D423B">
        <w:rPr>
          <w:rFonts w:ascii="Times New Roman" w:hAnsi="Times New Roman" w:cs="Times New Roman"/>
          <w:sz w:val="28"/>
          <w:szCs w:val="28"/>
        </w:rPr>
        <w:t xml:space="preserve">, </w:t>
      </w:r>
      <w:r w:rsidR="002A7903" w:rsidRPr="00CD5F95">
        <w:rPr>
          <w:rFonts w:ascii="Times New Roman" w:hAnsi="Times New Roman" w:cs="Times New Roman"/>
          <w:sz w:val="28"/>
          <w:szCs w:val="28"/>
        </w:rPr>
        <w:t xml:space="preserve">Ізяславського районного суду </w:t>
      </w:r>
      <w:r w:rsidR="002A7903" w:rsidRPr="009A62DF">
        <w:rPr>
          <w:rFonts w:ascii="Times New Roman" w:hAnsi="Times New Roman" w:cs="Times New Roman"/>
          <w:sz w:val="28"/>
          <w:szCs w:val="28"/>
        </w:rPr>
        <w:t xml:space="preserve">– </w:t>
      </w:r>
      <w:r w:rsidR="002A7903">
        <w:rPr>
          <w:rFonts w:ascii="Times New Roman" w:hAnsi="Times New Roman" w:cs="Times New Roman"/>
          <w:sz w:val="28"/>
          <w:szCs w:val="28"/>
        </w:rPr>
        <w:t xml:space="preserve">31,12, Віньковецького </w:t>
      </w:r>
      <w:r w:rsidR="008C1EDE">
        <w:rPr>
          <w:rFonts w:ascii="Times New Roman" w:hAnsi="Times New Roman" w:cs="Times New Roman"/>
          <w:sz w:val="28"/>
          <w:szCs w:val="28"/>
        </w:rPr>
        <w:t>районного суду – 3</w:t>
      </w:r>
      <w:r w:rsidR="002A7903">
        <w:rPr>
          <w:rFonts w:ascii="Times New Roman" w:hAnsi="Times New Roman" w:cs="Times New Roman"/>
          <w:sz w:val="28"/>
          <w:szCs w:val="28"/>
        </w:rPr>
        <w:t>6,50</w:t>
      </w:r>
      <w:r w:rsidR="008C1E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7903">
        <w:rPr>
          <w:rFonts w:ascii="Times New Roman" w:hAnsi="Times New Roman" w:cs="Times New Roman"/>
          <w:sz w:val="28"/>
          <w:szCs w:val="28"/>
        </w:rPr>
        <w:t>Чемеровец</w:t>
      </w:r>
      <w:r w:rsidR="008C1EDE">
        <w:rPr>
          <w:rFonts w:ascii="Times New Roman" w:hAnsi="Times New Roman" w:cs="Times New Roman"/>
          <w:sz w:val="28"/>
          <w:szCs w:val="28"/>
        </w:rPr>
        <w:t>ького</w:t>
      </w:r>
      <w:proofErr w:type="spellEnd"/>
      <w:r w:rsidR="00902A41" w:rsidRPr="009A62DF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Pr="009A62DF">
        <w:rPr>
          <w:rFonts w:ascii="Times New Roman" w:hAnsi="Times New Roman" w:cs="Times New Roman"/>
          <w:sz w:val="28"/>
          <w:szCs w:val="28"/>
        </w:rPr>
        <w:t xml:space="preserve"> суду – </w:t>
      </w:r>
      <w:r w:rsidR="007626AE">
        <w:rPr>
          <w:rFonts w:ascii="Times New Roman" w:hAnsi="Times New Roman" w:cs="Times New Roman"/>
          <w:sz w:val="28"/>
          <w:szCs w:val="28"/>
        </w:rPr>
        <w:t>36,64</w:t>
      </w:r>
      <w:r w:rsidR="00902A41" w:rsidRPr="009A62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78CD" w:rsidRPr="00CD5F95" w:rsidRDefault="00FF78CD" w:rsidP="00FF78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Порівняння навантаження суддів місцевих судів в 20</w:t>
      </w:r>
      <w:r w:rsidR="001D423B">
        <w:rPr>
          <w:rFonts w:ascii="Times New Roman" w:hAnsi="Times New Roman" w:cs="Times New Roman"/>
          <w:sz w:val="28"/>
          <w:szCs w:val="28"/>
        </w:rPr>
        <w:t>2</w:t>
      </w:r>
      <w:r w:rsidR="007626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році, розрахованого за штатним розписом та за кількістю фактично працюючих суддів</w:t>
      </w:r>
      <w:r w:rsidRPr="00CD5F95">
        <w:rPr>
          <w:rFonts w:ascii="Times New Roman" w:hAnsi="Times New Roman" w:cs="Times New Roman"/>
          <w:sz w:val="28"/>
          <w:szCs w:val="28"/>
        </w:rPr>
        <w:t>, виглядає наступним чином:</w:t>
      </w:r>
    </w:p>
    <w:p w:rsidR="00094E5C" w:rsidRPr="00FF78CD" w:rsidRDefault="00094E5C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CAD" w:rsidRPr="00820CAD" w:rsidRDefault="00820CAD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486400" cy="64389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F78CD" w:rsidRDefault="00FF78CD">
      <w:pPr>
        <w:rPr>
          <w:rFonts w:ascii="Times New Roman" w:hAnsi="Times New Roman" w:cs="Times New Roman"/>
          <w:b/>
          <w:sz w:val="28"/>
          <w:szCs w:val="28"/>
        </w:rPr>
      </w:pPr>
    </w:p>
    <w:p w:rsidR="001D1260" w:rsidRDefault="001D1260">
      <w:pPr>
        <w:rPr>
          <w:rFonts w:ascii="Times New Roman" w:hAnsi="Times New Roman" w:cs="Times New Roman"/>
          <w:b/>
          <w:sz w:val="28"/>
          <w:szCs w:val="28"/>
        </w:rPr>
      </w:pPr>
    </w:p>
    <w:p w:rsidR="001D1260" w:rsidRDefault="001D1260">
      <w:pPr>
        <w:rPr>
          <w:rFonts w:ascii="Times New Roman" w:hAnsi="Times New Roman" w:cs="Times New Roman"/>
          <w:b/>
          <w:sz w:val="28"/>
          <w:szCs w:val="28"/>
        </w:rPr>
      </w:pPr>
    </w:p>
    <w:p w:rsidR="005E4ED9" w:rsidRPr="00CD5F95" w:rsidRDefault="005E4ED9" w:rsidP="005E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F95">
        <w:rPr>
          <w:rFonts w:ascii="Times New Roman" w:hAnsi="Times New Roman" w:cs="Times New Roman"/>
          <w:b/>
          <w:sz w:val="28"/>
          <w:szCs w:val="28"/>
        </w:rPr>
        <w:lastRenderedPageBreak/>
        <w:t>2.Ро</w:t>
      </w:r>
      <w:r w:rsidR="00E477A8">
        <w:rPr>
          <w:rFonts w:ascii="Times New Roman" w:hAnsi="Times New Roman" w:cs="Times New Roman"/>
          <w:b/>
          <w:sz w:val="28"/>
          <w:szCs w:val="28"/>
        </w:rPr>
        <w:t>згляд судами кримінальних справ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У 20</w:t>
      </w:r>
      <w:r w:rsidR="008E7DE4">
        <w:rPr>
          <w:rFonts w:ascii="Times New Roman" w:hAnsi="Times New Roman" w:cs="Times New Roman"/>
          <w:sz w:val="28"/>
          <w:szCs w:val="28"/>
        </w:rPr>
        <w:t>2</w:t>
      </w:r>
      <w:r w:rsidR="001F7594">
        <w:rPr>
          <w:rFonts w:ascii="Times New Roman" w:hAnsi="Times New Roman" w:cs="Times New Roman"/>
          <w:sz w:val="28"/>
          <w:szCs w:val="28"/>
        </w:rPr>
        <w:t>1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році в проваджені місцевих загальних судів Хмельницької області </w:t>
      </w:r>
      <w:r w:rsidR="00020CEF" w:rsidRPr="00CD5F95">
        <w:rPr>
          <w:rFonts w:ascii="Times New Roman" w:hAnsi="Times New Roman" w:cs="Times New Roman"/>
          <w:sz w:val="28"/>
          <w:szCs w:val="28"/>
        </w:rPr>
        <w:t>перебувало</w:t>
      </w:r>
      <w:bookmarkStart w:id="0" w:name="_Hlk94523529"/>
      <w:r w:rsidR="00DC2F26">
        <w:rPr>
          <w:rFonts w:ascii="Times New Roman" w:hAnsi="Times New Roman" w:cs="Times New Roman"/>
          <w:sz w:val="28"/>
          <w:szCs w:val="28"/>
        </w:rPr>
        <w:t>4</w:t>
      </w:r>
      <w:bookmarkEnd w:id="0"/>
      <w:r w:rsidR="001F7594">
        <w:rPr>
          <w:rFonts w:ascii="Times New Roman" w:hAnsi="Times New Roman" w:cs="Times New Roman"/>
          <w:sz w:val="28"/>
          <w:szCs w:val="28"/>
        </w:rPr>
        <w:t>425</w:t>
      </w:r>
      <w:r w:rsidRPr="00CD5F95">
        <w:rPr>
          <w:rFonts w:ascii="Times New Roman" w:hAnsi="Times New Roman" w:cs="Times New Roman"/>
          <w:sz w:val="28"/>
          <w:szCs w:val="28"/>
        </w:rPr>
        <w:t xml:space="preserve"> кримінальних справ</w:t>
      </w:r>
      <w:r w:rsidR="00AC2E29">
        <w:rPr>
          <w:rFonts w:ascii="Times New Roman" w:hAnsi="Times New Roman" w:cs="Times New Roman"/>
          <w:sz w:val="28"/>
          <w:szCs w:val="28"/>
        </w:rPr>
        <w:t xml:space="preserve">, що на </w:t>
      </w:r>
      <w:r w:rsidR="00AC2E29" w:rsidRPr="00AC2E29">
        <w:rPr>
          <w:rFonts w:ascii="Times New Roman" w:hAnsi="Times New Roman" w:cs="Times New Roman"/>
          <w:sz w:val="28"/>
          <w:szCs w:val="28"/>
        </w:rPr>
        <w:t>7,99 % менше</w:t>
      </w:r>
      <w:r w:rsidR="00AC2E29">
        <w:rPr>
          <w:rFonts w:ascii="Times New Roman" w:hAnsi="Times New Roman" w:cs="Times New Roman"/>
          <w:sz w:val="28"/>
          <w:szCs w:val="28"/>
        </w:rPr>
        <w:t xml:space="preserve"> в порівнянні з 2020 роком. 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Впродовж звітного періоду місцевими загальними судами закінчено провадженням </w:t>
      </w:r>
      <w:r w:rsidR="001F7594">
        <w:rPr>
          <w:rFonts w:ascii="Times New Roman" w:hAnsi="Times New Roman" w:cs="Times New Roman"/>
          <w:sz w:val="28"/>
          <w:szCs w:val="28"/>
        </w:rPr>
        <w:t>2879</w:t>
      </w:r>
      <w:r w:rsidRPr="00CD5F95">
        <w:rPr>
          <w:rFonts w:ascii="Times New Roman" w:hAnsi="Times New Roman" w:cs="Times New Roman"/>
          <w:sz w:val="28"/>
          <w:szCs w:val="28"/>
        </w:rPr>
        <w:t xml:space="preserve">кримінальних справ, що становить </w:t>
      </w:r>
      <w:r w:rsidR="00DC2F26">
        <w:rPr>
          <w:rFonts w:ascii="Times New Roman" w:hAnsi="Times New Roman" w:cs="Times New Roman"/>
          <w:sz w:val="28"/>
          <w:szCs w:val="28"/>
        </w:rPr>
        <w:t>65,</w:t>
      </w:r>
      <w:r w:rsidR="00D44C8D">
        <w:rPr>
          <w:rFonts w:ascii="Times New Roman" w:hAnsi="Times New Roman" w:cs="Times New Roman"/>
          <w:sz w:val="28"/>
          <w:szCs w:val="28"/>
        </w:rPr>
        <w:t>06</w:t>
      </w:r>
      <w:r w:rsidRPr="00CD5F95">
        <w:rPr>
          <w:rFonts w:ascii="Times New Roman" w:hAnsi="Times New Roman" w:cs="Times New Roman"/>
          <w:sz w:val="28"/>
          <w:szCs w:val="28"/>
        </w:rPr>
        <w:t xml:space="preserve">% від справ, що перебували в проваджені, з яких </w:t>
      </w:r>
      <w:r w:rsidR="00DC2F26">
        <w:rPr>
          <w:rFonts w:ascii="Times New Roman" w:hAnsi="Times New Roman" w:cs="Times New Roman"/>
          <w:sz w:val="28"/>
          <w:szCs w:val="28"/>
        </w:rPr>
        <w:t>18</w:t>
      </w:r>
      <w:r w:rsidR="00D44C8D">
        <w:rPr>
          <w:rFonts w:ascii="Times New Roman" w:hAnsi="Times New Roman" w:cs="Times New Roman"/>
          <w:sz w:val="28"/>
          <w:szCs w:val="28"/>
        </w:rPr>
        <w:t>83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D44C8D">
        <w:rPr>
          <w:rFonts w:ascii="Times New Roman" w:hAnsi="Times New Roman" w:cs="Times New Roman"/>
          <w:sz w:val="28"/>
          <w:szCs w:val="28"/>
        </w:rPr>
        <w:t>и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розглянут</w:t>
      </w:r>
      <w:r w:rsidR="005623E5">
        <w:rPr>
          <w:rFonts w:ascii="Times New Roman" w:hAnsi="Times New Roman" w:cs="Times New Roman"/>
          <w:sz w:val="28"/>
          <w:szCs w:val="28"/>
        </w:rPr>
        <w:t>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з постановленням вироку.</w:t>
      </w:r>
    </w:p>
    <w:p w:rsidR="00FF78CD" w:rsidRDefault="005E4ED9" w:rsidP="00FF78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Найбільшу кількість розглянутих місцевими судами кримінальних справ становлять справи про злочини проти </w:t>
      </w:r>
      <w:r w:rsidRPr="000A2084">
        <w:rPr>
          <w:rFonts w:ascii="Times New Roman" w:hAnsi="Times New Roman" w:cs="Times New Roman"/>
          <w:sz w:val="28"/>
          <w:szCs w:val="28"/>
        </w:rPr>
        <w:t xml:space="preserve">власності – </w:t>
      </w:r>
      <w:r w:rsidR="004919FE">
        <w:rPr>
          <w:rFonts w:ascii="Times New Roman" w:hAnsi="Times New Roman" w:cs="Times New Roman"/>
          <w:sz w:val="28"/>
          <w:szCs w:val="28"/>
        </w:rPr>
        <w:t>1051</w:t>
      </w:r>
      <w:r w:rsidR="00AC2E29">
        <w:rPr>
          <w:rFonts w:ascii="Times New Roman" w:hAnsi="Times New Roman" w:cs="Times New Roman"/>
          <w:sz w:val="28"/>
          <w:szCs w:val="28"/>
        </w:rPr>
        <w:t xml:space="preserve"> справа</w:t>
      </w:r>
      <w:r w:rsidR="00FE08D2">
        <w:rPr>
          <w:rFonts w:ascii="Times New Roman" w:hAnsi="Times New Roman" w:cs="Times New Roman"/>
          <w:sz w:val="28"/>
          <w:szCs w:val="28"/>
        </w:rPr>
        <w:t>,</w:t>
      </w:r>
      <w:r w:rsidR="00AC2E29">
        <w:rPr>
          <w:rFonts w:ascii="Times New Roman" w:hAnsi="Times New Roman" w:cs="Times New Roman"/>
          <w:sz w:val="28"/>
          <w:szCs w:val="28"/>
        </w:rPr>
        <w:t xml:space="preserve"> або </w:t>
      </w:r>
      <w:r w:rsidR="004919FE">
        <w:rPr>
          <w:rFonts w:ascii="Times New Roman" w:hAnsi="Times New Roman" w:cs="Times New Roman"/>
          <w:sz w:val="28"/>
          <w:szCs w:val="28"/>
        </w:rPr>
        <w:t>36,51</w:t>
      </w:r>
      <w:r w:rsidRPr="000A2084">
        <w:rPr>
          <w:rFonts w:ascii="Times New Roman" w:hAnsi="Times New Roman" w:cs="Times New Roman"/>
          <w:sz w:val="28"/>
          <w:szCs w:val="28"/>
        </w:rPr>
        <w:t>%</w:t>
      </w:r>
      <w:r w:rsidR="00AC2E29">
        <w:rPr>
          <w:rFonts w:ascii="Times New Roman" w:hAnsi="Times New Roman" w:cs="Times New Roman"/>
          <w:sz w:val="28"/>
          <w:szCs w:val="28"/>
        </w:rPr>
        <w:t>,</w:t>
      </w:r>
      <w:r w:rsidRPr="000A2084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0741EE">
        <w:rPr>
          <w:rFonts w:ascii="Times New Roman" w:hAnsi="Times New Roman" w:cs="Times New Roman"/>
          <w:sz w:val="28"/>
          <w:szCs w:val="28"/>
        </w:rPr>
        <w:t>а</w:t>
      </w:r>
      <w:r w:rsidRPr="000A2084">
        <w:rPr>
          <w:rFonts w:ascii="Times New Roman" w:hAnsi="Times New Roman" w:cs="Times New Roman"/>
          <w:sz w:val="28"/>
          <w:szCs w:val="28"/>
        </w:rPr>
        <w:t xml:space="preserve">, злочини проти життя здоров’я особи – </w:t>
      </w:r>
      <w:r w:rsidR="000A2084" w:rsidRPr="000A2084">
        <w:rPr>
          <w:rFonts w:ascii="Times New Roman" w:hAnsi="Times New Roman" w:cs="Times New Roman"/>
          <w:sz w:val="28"/>
          <w:szCs w:val="28"/>
        </w:rPr>
        <w:t>9</w:t>
      </w:r>
      <w:r w:rsidR="004919FE">
        <w:rPr>
          <w:rFonts w:ascii="Times New Roman" w:hAnsi="Times New Roman" w:cs="Times New Roman"/>
          <w:sz w:val="28"/>
          <w:szCs w:val="28"/>
        </w:rPr>
        <w:t>09</w:t>
      </w:r>
      <w:r w:rsidR="00FE08D2">
        <w:rPr>
          <w:rFonts w:ascii="Times New Roman" w:hAnsi="Times New Roman" w:cs="Times New Roman"/>
          <w:sz w:val="28"/>
          <w:szCs w:val="28"/>
        </w:rPr>
        <w:t xml:space="preserve"> справ, або </w:t>
      </w:r>
      <w:r w:rsidR="004919FE">
        <w:rPr>
          <w:rFonts w:ascii="Times New Roman" w:hAnsi="Times New Roman" w:cs="Times New Roman"/>
          <w:sz w:val="28"/>
          <w:szCs w:val="28"/>
        </w:rPr>
        <w:t>31,57</w:t>
      </w:r>
      <w:r w:rsidRPr="000A2084">
        <w:rPr>
          <w:rFonts w:ascii="Times New Roman" w:hAnsi="Times New Roman" w:cs="Times New Roman"/>
          <w:sz w:val="28"/>
          <w:szCs w:val="28"/>
        </w:rPr>
        <w:t xml:space="preserve">%, злочини проти безпеки руху та експлуатації транспорту – </w:t>
      </w:r>
      <w:r w:rsidR="004919FE">
        <w:rPr>
          <w:rFonts w:ascii="Times New Roman" w:hAnsi="Times New Roman" w:cs="Times New Roman"/>
          <w:sz w:val="28"/>
          <w:szCs w:val="28"/>
        </w:rPr>
        <w:t>216</w:t>
      </w:r>
      <w:r w:rsidR="00FE08D2">
        <w:rPr>
          <w:rFonts w:ascii="Times New Roman" w:hAnsi="Times New Roman" w:cs="Times New Roman"/>
          <w:sz w:val="28"/>
          <w:szCs w:val="28"/>
        </w:rPr>
        <w:t xml:space="preserve">справ, або </w:t>
      </w:r>
      <w:r w:rsidR="004919FE">
        <w:rPr>
          <w:rFonts w:ascii="Times New Roman" w:hAnsi="Times New Roman" w:cs="Times New Roman"/>
          <w:sz w:val="28"/>
          <w:szCs w:val="28"/>
        </w:rPr>
        <w:t>7,50</w:t>
      </w:r>
      <w:r w:rsidRPr="000A2084">
        <w:rPr>
          <w:rFonts w:ascii="Times New Roman" w:hAnsi="Times New Roman" w:cs="Times New Roman"/>
          <w:sz w:val="28"/>
          <w:szCs w:val="28"/>
        </w:rPr>
        <w:t xml:space="preserve">%, злочини у сфері обігу наркотичних засобів – </w:t>
      </w:r>
      <w:r w:rsidR="008D2AFA" w:rsidRPr="000A2084">
        <w:rPr>
          <w:rFonts w:ascii="Times New Roman" w:hAnsi="Times New Roman" w:cs="Times New Roman"/>
          <w:sz w:val="28"/>
          <w:szCs w:val="28"/>
        </w:rPr>
        <w:t>2</w:t>
      </w:r>
      <w:r w:rsidR="000A2084" w:rsidRPr="000A2084">
        <w:rPr>
          <w:rFonts w:ascii="Times New Roman" w:hAnsi="Times New Roman" w:cs="Times New Roman"/>
          <w:sz w:val="28"/>
          <w:szCs w:val="28"/>
        </w:rPr>
        <w:t>9</w:t>
      </w:r>
      <w:r w:rsidR="004919FE">
        <w:rPr>
          <w:rFonts w:ascii="Times New Roman" w:hAnsi="Times New Roman" w:cs="Times New Roman"/>
          <w:sz w:val="28"/>
          <w:szCs w:val="28"/>
        </w:rPr>
        <w:t>5</w:t>
      </w:r>
      <w:r w:rsidR="00FE08D2">
        <w:rPr>
          <w:rFonts w:ascii="Times New Roman" w:hAnsi="Times New Roman" w:cs="Times New Roman"/>
          <w:sz w:val="28"/>
          <w:szCs w:val="28"/>
        </w:rPr>
        <w:t xml:space="preserve">справ, або </w:t>
      </w:r>
      <w:r w:rsidR="004919FE">
        <w:rPr>
          <w:rFonts w:ascii="Times New Roman" w:hAnsi="Times New Roman" w:cs="Times New Roman"/>
          <w:sz w:val="28"/>
          <w:szCs w:val="28"/>
        </w:rPr>
        <w:t>10,25</w:t>
      </w:r>
      <w:r w:rsidRPr="000A2084">
        <w:rPr>
          <w:rFonts w:ascii="Times New Roman" w:hAnsi="Times New Roman" w:cs="Times New Roman"/>
          <w:sz w:val="28"/>
          <w:szCs w:val="28"/>
        </w:rPr>
        <w:t>%.</w:t>
      </w:r>
    </w:p>
    <w:p w:rsidR="00FF78CD" w:rsidRDefault="00FF78CD" w:rsidP="00FF78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01B" w:rsidRPr="00FF78CD" w:rsidRDefault="00020CEF" w:rsidP="00FF78C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78CD">
        <w:rPr>
          <w:rFonts w:ascii="Times New Roman" w:hAnsi="Times New Roman" w:cs="Times New Roman"/>
          <w:b/>
          <w:i/>
          <w:sz w:val="28"/>
          <w:szCs w:val="28"/>
        </w:rPr>
        <w:t>Розглянуто кримінальних проваджень (справ) за видами</w:t>
      </w:r>
    </w:p>
    <w:p w:rsidR="00020CEF" w:rsidRPr="00FF78CD" w:rsidRDefault="00020CEF" w:rsidP="00FF78CD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78CD">
        <w:rPr>
          <w:rFonts w:ascii="Times New Roman" w:hAnsi="Times New Roman" w:cs="Times New Roman"/>
          <w:b/>
          <w:i/>
          <w:sz w:val="28"/>
          <w:szCs w:val="28"/>
        </w:rPr>
        <w:t>злочинів у 20</w:t>
      </w:r>
      <w:r w:rsidR="00DC2F2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551A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F78CD">
        <w:rPr>
          <w:rFonts w:ascii="Times New Roman" w:hAnsi="Times New Roman" w:cs="Times New Roman"/>
          <w:b/>
          <w:i/>
          <w:sz w:val="28"/>
          <w:szCs w:val="28"/>
        </w:rPr>
        <w:t xml:space="preserve"> році</w:t>
      </w:r>
    </w:p>
    <w:tbl>
      <w:tblPr>
        <w:tblW w:w="9371" w:type="dxa"/>
        <w:tblInd w:w="93" w:type="dxa"/>
        <w:tblLayout w:type="fixed"/>
        <w:tblLook w:val="04A0"/>
      </w:tblPr>
      <w:tblGrid>
        <w:gridCol w:w="582"/>
        <w:gridCol w:w="4253"/>
        <w:gridCol w:w="1134"/>
        <w:gridCol w:w="1134"/>
        <w:gridCol w:w="1134"/>
        <w:gridCol w:w="1134"/>
      </w:tblGrid>
      <w:tr w:rsidR="00020CEF" w:rsidRPr="00CD5F95" w:rsidTr="00020CEF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CEF" w:rsidRPr="00CD5F95" w:rsidRDefault="00020CEF" w:rsidP="000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CEF" w:rsidRPr="00CD5F95" w:rsidRDefault="00020CEF" w:rsidP="000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lang w:eastAsia="ru-RU"/>
              </w:rPr>
              <w:t>Види злочинів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CEF" w:rsidRPr="00CD5F95" w:rsidRDefault="00020CEF" w:rsidP="000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lang w:eastAsia="ru-RU"/>
              </w:rPr>
              <w:t>Знаходилося в провадженні справ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CEF" w:rsidRPr="00CD5F95" w:rsidRDefault="00020CEF" w:rsidP="000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lang w:eastAsia="ru-RU"/>
              </w:rPr>
              <w:t>Питома вага,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CEF" w:rsidRPr="00CD5F95" w:rsidRDefault="00020CEF" w:rsidP="000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lang w:eastAsia="ru-RU"/>
              </w:rPr>
              <w:t>Розглянуто справ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CEF" w:rsidRPr="00CD5F95" w:rsidRDefault="00020CEF" w:rsidP="000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lang w:eastAsia="ru-RU"/>
              </w:rPr>
              <w:t>Питома вага, %</w:t>
            </w:r>
          </w:p>
        </w:tc>
      </w:tr>
      <w:tr w:rsidR="00C94B53" w:rsidRPr="00CD5F95" w:rsidTr="00E9025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53" w:rsidRPr="00CD5F95" w:rsidRDefault="008F3D6B" w:rsidP="00C94B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B53" w:rsidRPr="00CD5F95" w:rsidRDefault="00C94B53" w:rsidP="00C94B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У С Ь О Г О,  з 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53" w:rsidRPr="00CD5F95" w:rsidRDefault="00E9025A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53" w:rsidRPr="00CD5F95" w:rsidRDefault="001D1260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53" w:rsidRPr="00CD5F95" w:rsidRDefault="00E9025A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B53" w:rsidRPr="00CD5F95" w:rsidRDefault="00996D9E" w:rsidP="000A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20CEF" w:rsidRPr="00CD5F95" w:rsidTr="00E9025A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життя та здоров'я особи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CEF" w:rsidRPr="00CD5F95" w:rsidRDefault="00996D9E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996D9E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996D9E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8D2BA2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31,57</w:t>
            </w:r>
          </w:p>
        </w:tc>
      </w:tr>
      <w:tr w:rsidR="00E9025A" w:rsidRPr="00CD5F95" w:rsidTr="000A208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5A" w:rsidRDefault="00E9025A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5A" w:rsidRPr="00CD5F95" w:rsidRDefault="00E9025A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025A">
              <w:rPr>
                <w:rFonts w:ascii="Times New Roman" w:hAnsi="Times New Roman" w:cs="Times New Roman"/>
                <w:bCs/>
              </w:rPr>
              <w:t>Кримінальні правопорушення проти статевої свободи та статевої недоторканості особи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25A" w:rsidRDefault="00E9025A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25A" w:rsidRDefault="008D2BA2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25A" w:rsidRDefault="00E9025A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25A" w:rsidRDefault="008D2BA2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0,56</w:t>
            </w:r>
          </w:p>
        </w:tc>
      </w:tr>
      <w:tr w:rsidR="00996D9E" w:rsidRPr="00CD5F95" w:rsidTr="0022756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D9E" w:rsidRPr="00CD5F95" w:rsidRDefault="00996D9E" w:rsidP="00996D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D9E" w:rsidRPr="00CD5F95" w:rsidRDefault="00996D9E" w:rsidP="00996D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виборчих, трудових та інших особистих прав і свобод людини і громадянина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D9E" w:rsidRPr="00CD5F95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D9E" w:rsidRPr="008D2BA2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2BA2"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D9E" w:rsidRPr="00CD5F95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D9E" w:rsidRPr="00CD5F95" w:rsidRDefault="008D2BA2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1,31</w:t>
            </w:r>
          </w:p>
        </w:tc>
      </w:tr>
      <w:tr w:rsidR="00996D9E" w:rsidRPr="00CD5F95" w:rsidTr="0022756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D9E" w:rsidRPr="00CD5F95" w:rsidRDefault="00996D9E" w:rsidP="00996D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D9E" w:rsidRPr="00CD5F95" w:rsidRDefault="00996D9E" w:rsidP="00996D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власності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D9E" w:rsidRPr="00CD5F95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D9E" w:rsidRPr="008D2BA2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2BA2">
              <w:rPr>
                <w:rFonts w:ascii="Times New Roman" w:hAnsi="Times New Roman" w:cs="Times New Roman"/>
              </w:rPr>
              <w:t>37,35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D9E" w:rsidRPr="00CD5F95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D9E" w:rsidRPr="00CD5F95" w:rsidRDefault="008D2BA2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36,51</w:t>
            </w:r>
          </w:p>
        </w:tc>
      </w:tr>
      <w:tr w:rsidR="00996D9E" w:rsidRPr="00CD5F95" w:rsidTr="0022756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D9E" w:rsidRPr="00CD5F95" w:rsidRDefault="00996D9E" w:rsidP="00996D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D9E" w:rsidRPr="00CD5F95" w:rsidRDefault="00996D9E" w:rsidP="00996D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 у сфері господарської діяльності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D9E" w:rsidRPr="00CD5F95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D9E" w:rsidRPr="008D2BA2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2BA2"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D9E" w:rsidRPr="00CD5F95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D9E" w:rsidRPr="00CD5F95" w:rsidRDefault="008D2BA2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3,47</w:t>
            </w:r>
          </w:p>
        </w:tc>
      </w:tr>
      <w:tr w:rsidR="00996D9E" w:rsidRPr="00CD5F95" w:rsidTr="0022756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D9E" w:rsidRPr="00CD5F95" w:rsidRDefault="00996D9E" w:rsidP="00996D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D9E" w:rsidRPr="00CD5F95" w:rsidRDefault="00996D9E" w:rsidP="00996D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довкілля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D9E" w:rsidRPr="00CD5F95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D9E" w:rsidRPr="008D2BA2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2BA2"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D9E" w:rsidRPr="00CD5F95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D9E" w:rsidRPr="00CD5F95" w:rsidRDefault="008D2BA2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1,74</w:t>
            </w:r>
          </w:p>
        </w:tc>
      </w:tr>
      <w:tr w:rsidR="00996D9E" w:rsidRPr="00CD5F95" w:rsidTr="0022756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D9E" w:rsidRPr="00CD5F95" w:rsidRDefault="00996D9E" w:rsidP="00996D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D9E" w:rsidRPr="00CD5F95" w:rsidRDefault="00996D9E" w:rsidP="00996D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громадської безпеки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D9E" w:rsidRPr="00CD5F95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D9E" w:rsidRPr="008D2BA2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2BA2">
              <w:rPr>
                <w:rFonts w:ascii="Times New Roman" w:hAnsi="Times New Roman" w:cs="Times New Roman"/>
              </w:rPr>
              <w:t>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D9E" w:rsidRPr="00CD5F95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D9E" w:rsidRPr="00CD5F95" w:rsidRDefault="008D2BA2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2,20</w:t>
            </w:r>
          </w:p>
        </w:tc>
      </w:tr>
      <w:tr w:rsidR="00996D9E" w:rsidRPr="00CD5F95" w:rsidTr="0022756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D9E" w:rsidRPr="00CD5F95" w:rsidRDefault="00996D9E" w:rsidP="00996D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D9E" w:rsidRPr="00CD5F95" w:rsidRDefault="00996D9E" w:rsidP="00996D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безпеки руху та експлуатації транспорту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D9E" w:rsidRPr="00CD5F95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D9E" w:rsidRPr="008D2BA2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2BA2">
              <w:rPr>
                <w:rFonts w:ascii="Times New Roman" w:hAnsi="Times New Roman" w:cs="Times New Roman"/>
              </w:rPr>
              <w:t>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D9E" w:rsidRPr="00CD5F95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D9E" w:rsidRPr="00CD5F95" w:rsidRDefault="008D2BA2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7,50</w:t>
            </w:r>
          </w:p>
        </w:tc>
      </w:tr>
      <w:tr w:rsidR="00996D9E" w:rsidRPr="00CD5F95" w:rsidTr="0022756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D9E" w:rsidRPr="00CD5F95" w:rsidRDefault="00996D9E" w:rsidP="00996D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D9E" w:rsidRPr="00CD5F95" w:rsidRDefault="00996D9E" w:rsidP="00996D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громадського порядку та моральності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D9E" w:rsidRPr="00CD5F95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D9E" w:rsidRPr="00CD5F95" w:rsidRDefault="008D2BA2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D9E" w:rsidRPr="00CD5F95" w:rsidRDefault="00996D9E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D9E" w:rsidRPr="00CD5F95" w:rsidRDefault="008D2BA2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1,08</w:t>
            </w:r>
          </w:p>
        </w:tc>
      </w:tr>
      <w:tr w:rsidR="00020CEF" w:rsidRPr="00CD5F95" w:rsidTr="000A208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96D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у сфері обігу наркотичних засобів, психотропних речовин, їх аналогів або прекурсорів та інші злочини проти здоров'я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CEF" w:rsidRPr="00CD5F95" w:rsidRDefault="00996D9E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8D2BA2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996D9E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8D2BA2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10,25</w:t>
            </w:r>
          </w:p>
        </w:tc>
      </w:tr>
      <w:tr w:rsidR="00020CEF" w:rsidRPr="00CD5F95" w:rsidTr="000A208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96D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авторитету органів державної влади, органів місцевого самоврядування, об'єднань громадян та злочини проти журналістів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CEF" w:rsidRPr="00CD5F95" w:rsidRDefault="00996D9E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8D2BA2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996D9E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8D2BA2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2,15</w:t>
            </w:r>
          </w:p>
        </w:tc>
      </w:tr>
      <w:tr w:rsidR="00020CEF" w:rsidRPr="00CD5F95" w:rsidTr="000A2084">
        <w:trPr>
          <w:trHeight w:val="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96D9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у сфері службової діяльності та професійної діяльності, пов'язаної з наданням публічних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CEF" w:rsidRPr="00CD5F95" w:rsidRDefault="00996D9E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8D2BA2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996D9E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8D2BA2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1,63</w:t>
            </w:r>
          </w:p>
        </w:tc>
      </w:tr>
      <w:tr w:rsidR="00020CEF" w:rsidRPr="00CD5F95" w:rsidTr="000A208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996D9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правосуддя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CEF" w:rsidRPr="00CD5F95" w:rsidRDefault="00996D9E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8D2BA2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996D9E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8D2BA2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1,42</w:t>
            </w:r>
          </w:p>
        </w:tc>
      </w:tr>
      <w:tr w:rsidR="00020CEF" w:rsidRPr="00CD5F95" w:rsidTr="000A208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96D9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встановленого порядку несення військової служби (військові злочини)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CEF" w:rsidRPr="00CD5F95" w:rsidRDefault="00996D9E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8D2BA2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996D9E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8D2BA2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0,59</w:t>
            </w:r>
          </w:p>
        </w:tc>
      </w:tr>
    </w:tbl>
    <w:p w:rsidR="00020CEF" w:rsidRPr="00CD5F95" w:rsidRDefault="00020CEF" w:rsidP="00020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Питома вага вищевказаних категорій кримінальних справ проілюстрована у діаграмі: 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ED9" w:rsidRPr="00CD5F95" w:rsidRDefault="005F213E" w:rsidP="005E4ED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5F95">
        <w:rPr>
          <w:rFonts w:ascii="Times New Roman" w:hAnsi="Times New Roman" w:cs="Times New Roman"/>
          <w:b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1F02" w:rsidRDefault="005E4ED9" w:rsidP="000563DE">
      <w:pPr>
        <w:pStyle w:val="a4"/>
        <w:ind w:firstLine="851"/>
        <w:jc w:val="both"/>
        <w:rPr>
          <w:szCs w:val="28"/>
        </w:rPr>
      </w:pPr>
      <w:r w:rsidRPr="00CD5F95">
        <w:rPr>
          <w:szCs w:val="28"/>
        </w:rPr>
        <w:t xml:space="preserve">На кінець звітного періоду залишилось нерозглянутими </w:t>
      </w:r>
      <w:r w:rsidR="008F3D6B">
        <w:rPr>
          <w:szCs w:val="28"/>
        </w:rPr>
        <w:t>1</w:t>
      </w:r>
      <w:r w:rsidR="008551AB">
        <w:rPr>
          <w:szCs w:val="28"/>
        </w:rPr>
        <w:t>546</w:t>
      </w:r>
      <w:r w:rsidRPr="00CD5F95">
        <w:rPr>
          <w:szCs w:val="28"/>
        </w:rPr>
        <w:t xml:space="preserve">кримінальних </w:t>
      </w:r>
      <w:r w:rsidR="0020101B" w:rsidRPr="00CD5F95">
        <w:rPr>
          <w:szCs w:val="28"/>
        </w:rPr>
        <w:t>проваджень</w:t>
      </w:r>
      <w:r w:rsidR="00B00C5C">
        <w:rPr>
          <w:szCs w:val="28"/>
        </w:rPr>
        <w:t xml:space="preserve"> або  </w:t>
      </w:r>
      <w:r w:rsidR="00425D20">
        <w:rPr>
          <w:szCs w:val="28"/>
        </w:rPr>
        <w:t>34,</w:t>
      </w:r>
      <w:r w:rsidR="008551AB">
        <w:rPr>
          <w:szCs w:val="28"/>
        </w:rPr>
        <w:t>94</w:t>
      </w:r>
      <w:r w:rsidR="00B00C5C">
        <w:rPr>
          <w:szCs w:val="28"/>
        </w:rPr>
        <w:t xml:space="preserve">% від справ, що перебували в провадженні. </w:t>
      </w:r>
      <w:r w:rsidRPr="00CD5F95">
        <w:rPr>
          <w:szCs w:val="28"/>
        </w:rPr>
        <w:t>У 20</w:t>
      </w:r>
      <w:r w:rsidR="008551AB">
        <w:rPr>
          <w:szCs w:val="28"/>
        </w:rPr>
        <w:t>20</w:t>
      </w:r>
      <w:r w:rsidRPr="00CD5F95">
        <w:rPr>
          <w:szCs w:val="28"/>
        </w:rPr>
        <w:t xml:space="preserve"> році залишок нерозглянутих справ становив </w:t>
      </w:r>
      <w:r w:rsidR="00B00C5C">
        <w:rPr>
          <w:szCs w:val="28"/>
        </w:rPr>
        <w:t>16</w:t>
      </w:r>
      <w:r w:rsidR="008551AB">
        <w:rPr>
          <w:szCs w:val="28"/>
        </w:rPr>
        <w:t>76</w:t>
      </w:r>
      <w:r w:rsidRPr="00CD5F95">
        <w:rPr>
          <w:szCs w:val="28"/>
        </w:rPr>
        <w:t xml:space="preserve"> справ</w:t>
      </w:r>
      <w:r w:rsidR="00FE08D2">
        <w:rPr>
          <w:szCs w:val="28"/>
        </w:rPr>
        <w:t xml:space="preserve">, або </w:t>
      </w:r>
      <w:r w:rsidR="00425D20">
        <w:rPr>
          <w:szCs w:val="28"/>
        </w:rPr>
        <w:t>3</w:t>
      </w:r>
      <w:r w:rsidR="008551AB">
        <w:rPr>
          <w:szCs w:val="28"/>
        </w:rPr>
        <w:t>4,85</w:t>
      </w:r>
      <w:r w:rsidRPr="00CD5F95">
        <w:rPr>
          <w:szCs w:val="28"/>
        </w:rPr>
        <w:t>%</w:t>
      </w:r>
      <w:r w:rsidR="002C1F02">
        <w:rPr>
          <w:szCs w:val="28"/>
        </w:rPr>
        <w:t>.</w:t>
      </w:r>
    </w:p>
    <w:p w:rsidR="0058137A" w:rsidRPr="0058137A" w:rsidRDefault="000563DE" w:rsidP="000563DE">
      <w:pPr>
        <w:pStyle w:val="a4"/>
        <w:ind w:firstLine="851"/>
        <w:jc w:val="both"/>
        <w:rPr>
          <w:szCs w:val="28"/>
        </w:rPr>
      </w:pPr>
      <w:r w:rsidRPr="0058137A">
        <w:rPr>
          <w:szCs w:val="28"/>
        </w:rPr>
        <w:t xml:space="preserve">Найбільша питома вага нерозглянутих </w:t>
      </w:r>
      <w:r w:rsidR="0074572C" w:rsidRPr="0058137A">
        <w:rPr>
          <w:szCs w:val="28"/>
        </w:rPr>
        <w:t>кримінальних</w:t>
      </w:r>
      <w:r w:rsidRPr="0058137A">
        <w:rPr>
          <w:szCs w:val="28"/>
        </w:rPr>
        <w:t xml:space="preserve"> справ на кінець звітного періоду у </w:t>
      </w:r>
      <w:proofErr w:type="spellStart"/>
      <w:r w:rsidR="0058137A" w:rsidRPr="0058137A">
        <w:rPr>
          <w:szCs w:val="28"/>
        </w:rPr>
        <w:t>Красилівському</w:t>
      </w:r>
      <w:proofErr w:type="spellEnd"/>
      <w:r w:rsidR="0058137A" w:rsidRPr="0058137A">
        <w:rPr>
          <w:szCs w:val="28"/>
        </w:rPr>
        <w:t xml:space="preserve"> районному суді – 55,41%, </w:t>
      </w:r>
      <w:r w:rsidR="00DF7A89" w:rsidRPr="0058137A">
        <w:rPr>
          <w:szCs w:val="28"/>
        </w:rPr>
        <w:t>Хмельницькому міськрайонному суді – 4</w:t>
      </w:r>
      <w:r w:rsidR="0058137A" w:rsidRPr="0058137A">
        <w:rPr>
          <w:szCs w:val="28"/>
        </w:rPr>
        <w:t>6</w:t>
      </w:r>
      <w:r w:rsidR="000B3BFD" w:rsidRPr="0058137A">
        <w:rPr>
          <w:szCs w:val="28"/>
        </w:rPr>
        <w:t>,</w:t>
      </w:r>
      <w:r w:rsidR="0058137A" w:rsidRPr="0058137A">
        <w:rPr>
          <w:szCs w:val="28"/>
        </w:rPr>
        <w:t>94</w:t>
      </w:r>
      <w:r w:rsidR="00DF7A89" w:rsidRPr="0058137A">
        <w:rPr>
          <w:szCs w:val="28"/>
        </w:rPr>
        <w:t>%</w:t>
      </w:r>
      <w:r w:rsidR="000B3BFD" w:rsidRPr="0058137A">
        <w:rPr>
          <w:szCs w:val="28"/>
        </w:rPr>
        <w:t xml:space="preserve">, </w:t>
      </w:r>
      <w:proofErr w:type="spellStart"/>
      <w:r w:rsidR="0058137A" w:rsidRPr="0058137A">
        <w:rPr>
          <w:szCs w:val="28"/>
        </w:rPr>
        <w:t>Деражнянському</w:t>
      </w:r>
      <w:proofErr w:type="spellEnd"/>
      <w:r w:rsidR="0058137A" w:rsidRPr="0058137A">
        <w:rPr>
          <w:szCs w:val="28"/>
        </w:rPr>
        <w:t xml:space="preserve"> районному суду – 40,40%, </w:t>
      </w:r>
      <w:r w:rsidR="000B3BFD" w:rsidRPr="0058137A">
        <w:rPr>
          <w:szCs w:val="28"/>
        </w:rPr>
        <w:t xml:space="preserve">Кам’янець-Подільському міськрайонному суді – </w:t>
      </w:r>
      <w:r w:rsidR="0058137A" w:rsidRPr="0058137A">
        <w:rPr>
          <w:szCs w:val="28"/>
        </w:rPr>
        <w:t>37,34</w:t>
      </w:r>
      <w:r w:rsidR="000B3BFD" w:rsidRPr="0058137A">
        <w:rPr>
          <w:szCs w:val="28"/>
        </w:rPr>
        <w:t xml:space="preserve"> % </w:t>
      </w:r>
      <w:r w:rsidR="00DF7A89" w:rsidRPr="0058137A">
        <w:rPr>
          <w:szCs w:val="28"/>
        </w:rPr>
        <w:t xml:space="preserve"> та  </w:t>
      </w:r>
      <w:r w:rsidR="0058137A" w:rsidRPr="0058137A">
        <w:rPr>
          <w:szCs w:val="28"/>
        </w:rPr>
        <w:t>Старокостянтинівському районному суду – 37,04%.</w:t>
      </w:r>
    </w:p>
    <w:p w:rsidR="000563DE" w:rsidRPr="00CD5F95" w:rsidRDefault="000563DE" w:rsidP="000563DE">
      <w:pPr>
        <w:pStyle w:val="a4"/>
        <w:ind w:firstLine="851"/>
        <w:jc w:val="both"/>
        <w:rPr>
          <w:szCs w:val="28"/>
        </w:rPr>
      </w:pPr>
    </w:p>
    <w:p w:rsidR="000563DE" w:rsidRPr="00CD5F95" w:rsidRDefault="000563DE" w:rsidP="000563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>Кількість нерозглянутих кримінальних  проваджень  у 20</w:t>
      </w:r>
      <w:r w:rsidR="000B3BFD">
        <w:rPr>
          <w:rFonts w:ascii="Times New Roman" w:eastAsia="Calibri" w:hAnsi="Times New Roman"/>
          <w:b/>
          <w:i/>
          <w:sz w:val="28"/>
          <w:szCs w:val="28"/>
          <w:lang w:eastAsia="uk-UA"/>
        </w:rPr>
        <w:t>2</w:t>
      </w:r>
      <w:r w:rsidR="008551AB">
        <w:rPr>
          <w:rFonts w:ascii="Times New Roman" w:eastAsia="Calibri" w:hAnsi="Times New Roman"/>
          <w:b/>
          <w:i/>
          <w:sz w:val="28"/>
          <w:szCs w:val="28"/>
          <w:lang w:eastAsia="uk-UA"/>
        </w:rPr>
        <w:t>1</w:t>
      </w: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 xml:space="preserve"> році</w:t>
      </w:r>
    </w:p>
    <w:p w:rsidR="000563DE" w:rsidRPr="00CD5F95" w:rsidRDefault="000563DE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87" w:type="dxa"/>
        <w:tblInd w:w="93" w:type="dxa"/>
        <w:tblLook w:val="04A0"/>
      </w:tblPr>
      <w:tblGrid>
        <w:gridCol w:w="516"/>
        <w:gridCol w:w="3043"/>
        <w:gridCol w:w="1985"/>
        <w:gridCol w:w="1826"/>
        <w:gridCol w:w="1717"/>
      </w:tblGrid>
      <w:tr w:rsidR="000563DE" w:rsidRPr="00CD5F95" w:rsidTr="0074572C">
        <w:trPr>
          <w:trHeight w:hRule="exact" w:val="13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3DE" w:rsidRPr="00CD5F95" w:rsidRDefault="000563DE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3DE" w:rsidRPr="00CD5F95" w:rsidRDefault="000563DE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суду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3DE" w:rsidRPr="00CD5F95" w:rsidRDefault="000563DE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справ, що перебували на розгляді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3DE" w:rsidRPr="00CD5F95" w:rsidRDefault="000563DE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нерозглянутих справ на кінець звітного періоду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3DE" w:rsidRPr="00CD5F95" w:rsidRDefault="000563DE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 вага нерозглянутих справ, %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14,86</w:t>
            </w:r>
          </w:p>
        </w:tc>
      </w:tr>
      <w:tr w:rsidR="0058137A" w:rsidRPr="00CD5F95" w:rsidTr="0022756A">
        <w:trPr>
          <w:trHeight w:hRule="exact" w:val="6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24,19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32,64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26,19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Деражнянський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40,40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22,83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18,95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37,34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Красилівський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55,41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31,50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Нетішинський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міський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19,33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20,31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14,16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Славутський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міськрайонний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16,42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37,04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Старосинявський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Теофіпольський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28,38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Хмельницький міськрайонний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1487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46,94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Чемеровецький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8,41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міськрайонний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22,69</w:t>
            </w:r>
          </w:p>
        </w:tc>
      </w:tr>
      <w:tr w:rsidR="0058137A" w:rsidRPr="00CD5F95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27,86</w:t>
            </w:r>
          </w:p>
        </w:tc>
      </w:tr>
      <w:tr w:rsidR="0058137A" w:rsidRPr="00CD5F95" w:rsidTr="000B3BFD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A" w:rsidRPr="00CD5F95" w:rsidRDefault="0058137A" w:rsidP="00581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4425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8551AB" w:rsidRDefault="0058137A" w:rsidP="00581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AB">
              <w:rPr>
                <w:rFonts w:ascii="Times New Roman" w:hAnsi="Times New Roman" w:cs="Times New Roman"/>
                <w:sz w:val="24"/>
                <w:szCs w:val="24"/>
              </w:rPr>
              <w:t>1546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37A" w:rsidRPr="0058137A" w:rsidRDefault="0058137A" w:rsidP="00581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37A">
              <w:rPr>
                <w:rFonts w:ascii="Times New Roman" w:hAnsi="Times New Roman" w:cs="Times New Roman"/>
                <w:sz w:val="24"/>
                <w:szCs w:val="24"/>
              </w:rPr>
              <w:t>34,94</w:t>
            </w:r>
          </w:p>
        </w:tc>
      </w:tr>
    </w:tbl>
    <w:p w:rsidR="000563DE" w:rsidRDefault="000563DE" w:rsidP="00056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C7B" w:rsidRPr="00CD5F95" w:rsidRDefault="00A60C7B" w:rsidP="00056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0CAF">
        <w:rPr>
          <w:rFonts w:ascii="Times New Roman" w:hAnsi="Times New Roman" w:cs="Times New Roman"/>
          <w:sz w:val="28"/>
          <w:szCs w:val="28"/>
        </w:rPr>
        <w:t xml:space="preserve">За вироками, що набрали і не набрали законної сили на кінець звітного періоду, засуджено до різних видів покарання </w:t>
      </w:r>
      <w:r w:rsidR="0043409C">
        <w:rPr>
          <w:rFonts w:ascii="Times New Roman" w:hAnsi="Times New Roman" w:cs="Times New Roman"/>
          <w:sz w:val="28"/>
          <w:szCs w:val="28"/>
        </w:rPr>
        <w:t>1956</w:t>
      </w:r>
      <w:r w:rsidRPr="00490CAF">
        <w:rPr>
          <w:rFonts w:ascii="Times New Roman" w:hAnsi="Times New Roman" w:cs="Times New Roman"/>
          <w:sz w:val="28"/>
          <w:szCs w:val="28"/>
        </w:rPr>
        <w:t xml:space="preserve"> ос</w:t>
      </w:r>
      <w:r w:rsidR="00621175">
        <w:rPr>
          <w:rFonts w:ascii="Times New Roman" w:hAnsi="Times New Roman" w:cs="Times New Roman"/>
          <w:sz w:val="28"/>
          <w:szCs w:val="28"/>
        </w:rPr>
        <w:t>і</w:t>
      </w:r>
      <w:r w:rsidR="002C1F02" w:rsidRPr="00490CAF">
        <w:rPr>
          <w:rFonts w:ascii="Times New Roman" w:hAnsi="Times New Roman" w:cs="Times New Roman"/>
          <w:sz w:val="28"/>
          <w:szCs w:val="28"/>
        </w:rPr>
        <w:t>б</w:t>
      </w:r>
      <w:r w:rsidRPr="00490CAF">
        <w:rPr>
          <w:rFonts w:ascii="Times New Roman" w:hAnsi="Times New Roman" w:cs="Times New Roman"/>
          <w:sz w:val="28"/>
          <w:szCs w:val="28"/>
        </w:rPr>
        <w:t xml:space="preserve">, що на </w:t>
      </w:r>
      <w:r w:rsidR="007E4B46" w:rsidRPr="00490CAF">
        <w:rPr>
          <w:rFonts w:ascii="Times New Roman" w:hAnsi="Times New Roman" w:cs="Times New Roman"/>
          <w:sz w:val="28"/>
          <w:szCs w:val="28"/>
        </w:rPr>
        <w:t>2</w:t>
      </w:r>
      <w:r w:rsidR="0043409C">
        <w:rPr>
          <w:rFonts w:ascii="Times New Roman" w:hAnsi="Times New Roman" w:cs="Times New Roman"/>
          <w:sz w:val="28"/>
          <w:szCs w:val="28"/>
        </w:rPr>
        <w:t>,78</w:t>
      </w:r>
      <w:r w:rsidRPr="00490CAF">
        <w:rPr>
          <w:rFonts w:ascii="Times New Roman" w:hAnsi="Times New Roman" w:cs="Times New Roman"/>
          <w:sz w:val="28"/>
          <w:szCs w:val="28"/>
        </w:rPr>
        <w:t xml:space="preserve"> % </w:t>
      </w:r>
      <w:r w:rsidR="007E4B46" w:rsidRPr="00490CAF">
        <w:rPr>
          <w:rFonts w:ascii="Times New Roman" w:hAnsi="Times New Roman" w:cs="Times New Roman"/>
          <w:sz w:val="28"/>
          <w:szCs w:val="28"/>
        </w:rPr>
        <w:t>менше</w:t>
      </w:r>
      <w:r w:rsidRPr="00490CAF">
        <w:rPr>
          <w:rFonts w:ascii="Times New Roman" w:hAnsi="Times New Roman" w:cs="Times New Roman"/>
          <w:sz w:val="28"/>
          <w:szCs w:val="28"/>
        </w:rPr>
        <w:t xml:space="preserve"> в порівнянні з 20</w:t>
      </w:r>
      <w:r w:rsidR="0043409C">
        <w:rPr>
          <w:rFonts w:ascii="Times New Roman" w:hAnsi="Times New Roman" w:cs="Times New Roman"/>
          <w:sz w:val="28"/>
          <w:szCs w:val="28"/>
        </w:rPr>
        <w:t>20</w:t>
      </w:r>
      <w:r w:rsidRPr="00490CAF">
        <w:rPr>
          <w:rFonts w:ascii="Times New Roman" w:hAnsi="Times New Roman" w:cs="Times New Roman"/>
          <w:sz w:val="28"/>
          <w:szCs w:val="28"/>
        </w:rPr>
        <w:t xml:space="preserve"> роком. Виправдано </w:t>
      </w:r>
      <w:r w:rsidR="0043409C">
        <w:rPr>
          <w:rFonts w:ascii="Times New Roman" w:hAnsi="Times New Roman" w:cs="Times New Roman"/>
          <w:sz w:val="28"/>
          <w:szCs w:val="28"/>
          <w:lang w:val="ru-RU"/>
        </w:rPr>
        <w:t>34</w:t>
      </w:r>
      <w:r w:rsidRPr="00490CAF">
        <w:rPr>
          <w:rFonts w:ascii="Times New Roman" w:hAnsi="Times New Roman" w:cs="Times New Roman"/>
          <w:sz w:val="28"/>
          <w:szCs w:val="28"/>
        </w:rPr>
        <w:t xml:space="preserve"> ос</w:t>
      </w:r>
      <w:r w:rsidR="0043409C">
        <w:rPr>
          <w:rFonts w:ascii="Times New Roman" w:hAnsi="Times New Roman" w:cs="Times New Roman"/>
          <w:sz w:val="28"/>
          <w:szCs w:val="28"/>
        </w:rPr>
        <w:t>о</w:t>
      </w:r>
      <w:r w:rsidRPr="00490CAF">
        <w:rPr>
          <w:rFonts w:ascii="Times New Roman" w:hAnsi="Times New Roman" w:cs="Times New Roman"/>
          <w:sz w:val="28"/>
          <w:szCs w:val="28"/>
        </w:rPr>
        <w:t>б</w:t>
      </w:r>
      <w:r w:rsidR="0043409C">
        <w:rPr>
          <w:rFonts w:ascii="Times New Roman" w:hAnsi="Times New Roman" w:cs="Times New Roman"/>
          <w:sz w:val="28"/>
          <w:szCs w:val="28"/>
        </w:rPr>
        <w:t>и</w:t>
      </w:r>
      <w:r w:rsidRPr="00490CAF">
        <w:rPr>
          <w:rFonts w:ascii="Times New Roman" w:hAnsi="Times New Roman" w:cs="Times New Roman"/>
          <w:sz w:val="28"/>
          <w:szCs w:val="28"/>
        </w:rPr>
        <w:t xml:space="preserve">, що на </w:t>
      </w:r>
      <w:r w:rsidR="0043409C">
        <w:rPr>
          <w:rFonts w:ascii="Times New Roman" w:hAnsi="Times New Roman" w:cs="Times New Roman"/>
          <w:sz w:val="28"/>
          <w:szCs w:val="28"/>
          <w:lang w:val="ru-RU"/>
        </w:rPr>
        <w:t>385,7</w:t>
      </w:r>
      <w:r w:rsidRPr="00490CAF">
        <w:rPr>
          <w:rFonts w:ascii="Times New Roman" w:hAnsi="Times New Roman" w:cs="Times New Roman"/>
          <w:sz w:val="28"/>
          <w:szCs w:val="28"/>
        </w:rPr>
        <w:t xml:space="preserve"> % </w:t>
      </w:r>
      <w:r w:rsidR="0043409C">
        <w:rPr>
          <w:rFonts w:ascii="Times New Roman" w:hAnsi="Times New Roman" w:cs="Times New Roman"/>
          <w:sz w:val="28"/>
          <w:szCs w:val="28"/>
        </w:rPr>
        <w:t>більше</w:t>
      </w:r>
      <w:r w:rsidRPr="00490CAF">
        <w:rPr>
          <w:rFonts w:ascii="Times New Roman" w:hAnsi="Times New Roman" w:cs="Times New Roman"/>
          <w:sz w:val="28"/>
          <w:szCs w:val="28"/>
        </w:rPr>
        <w:t>, ніж в 20</w:t>
      </w:r>
      <w:r w:rsidR="0043409C">
        <w:rPr>
          <w:rFonts w:ascii="Times New Roman" w:hAnsi="Times New Roman" w:cs="Times New Roman"/>
          <w:sz w:val="28"/>
          <w:szCs w:val="28"/>
        </w:rPr>
        <w:t>20</w:t>
      </w:r>
      <w:r w:rsidRPr="00490CAF">
        <w:rPr>
          <w:rFonts w:ascii="Times New Roman" w:hAnsi="Times New Roman" w:cs="Times New Roman"/>
          <w:sz w:val="28"/>
          <w:szCs w:val="28"/>
        </w:rPr>
        <w:t xml:space="preserve"> році.</w:t>
      </w:r>
    </w:p>
    <w:p w:rsidR="004F2D40" w:rsidRPr="006125E5" w:rsidRDefault="00276BB8" w:rsidP="00276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E5">
        <w:rPr>
          <w:rFonts w:ascii="Times New Roman" w:hAnsi="Times New Roman" w:cs="Times New Roman"/>
          <w:sz w:val="28"/>
          <w:szCs w:val="28"/>
        </w:rPr>
        <w:t>За вироками місцевих судів, що набрали законної сили</w:t>
      </w:r>
      <w:r w:rsidR="004F2D40" w:rsidRPr="006125E5">
        <w:rPr>
          <w:rFonts w:ascii="Times New Roman" w:hAnsi="Times New Roman" w:cs="Times New Roman"/>
          <w:sz w:val="28"/>
          <w:szCs w:val="28"/>
        </w:rPr>
        <w:t xml:space="preserve"> у звітному періоді, засуджено </w:t>
      </w:r>
      <w:r w:rsidR="006125E5" w:rsidRPr="006125E5">
        <w:rPr>
          <w:rFonts w:ascii="Times New Roman" w:hAnsi="Times New Roman" w:cs="Times New Roman"/>
          <w:sz w:val="28"/>
          <w:szCs w:val="28"/>
        </w:rPr>
        <w:t>1</w:t>
      </w:r>
      <w:r w:rsidR="0043409C">
        <w:rPr>
          <w:rFonts w:ascii="Times New Roman" w:hAnsi="Times New Roman" w:cs="Times New Roman"/>
          <w:sz w:val="28"/>
          <w:szCs w:val="28"/>
        </w:rPr>
        <w:t>545</w:t>
      </w:r>
      <w:r w:rsidRPr="006125E5">
        <w:rPr>
          <w:rFonts w:ascii="Times New Roman" w:hAnsi="Times New Roman" w:cs="Times New Roman"/>
          <w:sz w:val="28"/>
          <w:szCs w:val="28"/>
        </w:rPr>
        <w:t xml:space="preserve"> осіб. </w:t>
      </w:r>
    </w:p>
    <w:p w:rsidR="00971B6A" w:rsidRPr="006125E5" w:rsidRDefault="00276BB8" w:rsidP="00276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E5">
        <w:rPr>
          <w:rFonts w:ascii="Times New Roman" w:hAnsi="Times New Roman" w:cs="Times New Roman"/>
          <w:sz w:val="28"/>
          <w:szCs w:val="28"/>
        </w:rPr>
        <w:t xml:space="preserve">Звільнено від відбування покарання з випробуванням </w:t>
      </w:r>
      <w:r w:rsidR="006125E5" w:rsidRPr="006125E5">
        <w:rPr>
          <w:rFonts w:ascii="Times New Roman" w:hAnsi="Times New Roman" w:cs="Times New Roman"/>
          <w:sz w:val="28"/>
          <w:szCs w:val="28"/>
        </w:rPr>
        <w:t>5</w:t>
      </w:r>
      <w:r w:rsidR="0043409C">
        <w:rPr>
          <w:rFonts w:ascii="Times New Roman" w:hAnsi="Times New Roman" w:cs="Times New Roman"/>
          <w:sz w:val="28"/>
          <w:szCs w:val="28"/>
        </w:rPr>
        <w:t>92</w:t>
      </w:r>
      <w:r w:rsidRPr="006125E5">
        <w:rPr>
          <w:rFonts w:ascii="Times New Roman" w:hAnsi="Times New Roman" w:cs="Times New Roman"/>
          <w:sz w:val="28"/>
          <w:szCs w:val="28"/>
        </w:rPr>
        <w:t xml:space="preserve"> ос</w:t>
      </w:r>
      <w:r w:rsidR="00662B1C">
        <w:rPr>
          <w:rFonts w:ascii="Times New Roman" w:hAnsi="Times New Roman" w:cs="Times New Roman"/>
          <w:sz w:val="28"/>
          <w:szCs w:val="28"/>
        </w:rPr>
        <w:t>о</w:t>
      </w:r>
      <w:r w:rsidR="004F2D40" w:rsidRPr="006125E5">
        <w:rPr>
          <w:rFonts w:ascii="Times New Roman" w:hAnsi="Times New Roman" w:cs="Times New Roman"/>
          <w:sz w:val="28"/>
          <w:szCs w:val="28"/>
        </w:rPr>
        <w:t>б</w:t>
      </w:r>
      <w:r w:rsidR="00662B1C">
        <w:rPr>
          <w:rFonts w:ascii="Times New Roman" w:hAnsi="Times New Roman" w:cs="Times New Roman"/>
          <w:sz w:val="28"/>
          <w:szCs w:val="28"/>
        </w:rPr>
        <w:t>и</w:t>
      </w:r>
      <w:r w:rsidRPr="006125E5">
        <w:rPr>
          <w:rFonts w:ascii="Times New Roman" w:hAnsi="Times New Roman" w:cs="Times New Roman"/>
          <w:sz w:val="28"/>
          <w:szCs w:val="28"/>
        </w:rPr>
        <w:t xml:space="preserve">, що становить </w:t>
      </w:r>
      <w:r w:rsidR="00971B6A" w:rsidRPr="006125E5">
        <w:rPr>
          <w:rFonts w:ascii="Times New Roman" w:hAnsi="Times New Roman" w:cs="Times New Roman"/>
          <w:sz w:val="28"/>
          <w:szCs w:val="28"/>
        </w:rPr>
        <w:t>3</w:t>
      </w:r>
      <w:r w:rsidR="0043409C">
        <w:rPr>
          <w:rFonts w:ascii="Times New Roman" w:hAnsi="Times New Roman" w:cs="Times New Roman"/>
          <w:sz w:val="28"/>
          <w:szCs w:val="28"/>
        </w:rPr>
        <w:t>8,32</w:t>
      </w:r>
      <w:r w:rsidRPr="006125E5">
        <w:rPr>
          <w:rFonts w:ascii="Times New Roman" w:hAnsi="Times New Roman" w:cs="Times New Roman"/>
          <w:sz w:val="28"/>
          <w:szCs w:val="28"/>
        </w:rPr>
        <w:t xml:space="preserve">% від числа усіх засуджених. </w:t>
      </w:r>
    </w:p>
    <w:p w:rsidR="00276BB8" w:rsidRPr="001A203B" w:rsidRDefault="00276BB8" w:rsidP="00276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3B">
        <w:rPr>
          <w:rFonts w:ascii="Times New Roman" w:hAnsi="Times New Roman" w:cs="Times New Roman"/>
          <w:sz w:val="28"/>
          <w:szCs w:val="28"/>
        </w:rPr>
        <w:t xml:space="preserve">За тяжкістю скоєних злочинів, за якими було засуджено осіб, вироки відносно яких набрали законної сили у звітному періоді, класифікуються наступним чином: </w:t>
      </w:r>
      <w:r w:rsidR="0045450E" w:rsidRPr="001A203B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1A203B">
        <w:rPr>
          <w:rFonts w:ascii="Times New Roman" w:hAnsi="Times New Roman" w:cs="Times New Roman"/>
          <w:sz w:val="28"/>
          <w:szCs w:val="28"/>
        </w:rPr>
        <w:t xml:space="preserve">о позбавлення волі на певний строк засуджено </w:t>
      </w:r>
      <w:r w:rsidR="001A203B" w:rsidRPr="001A203B">
        <w:rPr>
          <w:rFonts w:ascii="Times New Roman" w:hAnsi="Times New Roman" w:cs="Times New Roman"/>
          <w:sz w:val="28"/>
          <w:szCs w:val="28"/>
        </w:rPr>
        <w:t>25</w:t>
      </w:r>
      <w:r w:rsidR="0043409C">
        <w:rPr>
          <w:rFonts w:ascii="Times New Roman" w:hAnsi="Times New Roman" w:cs="Times New Roman"/>
          <w:sz w:val="28"/>
          <w:szCs w:val="28"/>
        </w:rPr>
        <w:t>0</w:t>
      </w:r>
      <w:r w:rsidRPr="001A203B">
        <w:rPr>
          <w:rFonts w:ascii="Times New Roman" w:hAnsi="Times New Roman" w:cs="Times New Roman"/>
          <w:sz w:val="28"/>
          <w:szCs w:val="28"/>
        </w:rPr>
        <w:t xml:space="preserve"> ос</w:t>
      </w:r>
      <w:r w:rsidR="001A203B" w:rsidRPr="001A203B">
        <w:rPr>
          <w:rFonts w:ascii="Times New Roman" w:hAnsi="Times New Roman" w:cs="Times New Roman"/>
          <w:sz w:val="28"/>
          <w:szCs w:val="28"/>
        </w:rPr>
        <w:t>і</w:t>
      </w:r>
      <w:r w:rsidRPr="001A203B">
        <w:rPr>
          <w:rFonts w:ascii="Times New Roman" w:hAnsi="Times New Roman" w:cs="Times New Roman"/>
          <w:sz w:val="28"/>
          <w:szCs w:val="28"/>
        </w:rPr>
        <w:t>б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Pr="001A203B">
        <w:rPr>
          <w:rFonts w:ascii="Times New Roman" w:hAnsi="Times New Roman" w:cs="Times New Roman"/>
          <w:sz w:val="28"/>
          <w:szCs w:val="28"/>
        </w:rPr>
        <w:t xml:space="preserve"> 1</w:t>
      </w:r>
      <w:r w:rsidR="0043409C">
        <w:rPr>
          <w:rFonts w:ascii="Times New Roman" w:hAnsi="Times New Roman" w:cs="Times New Roman"/>
          <w:sz w:val="28"/>
          <w:szCs w:val="28"/>
        </w:rPr>
        <w:t>6,18</w:t>
      </w:r>
      <w:r w:rsidRPr="001A203B">
        <w:rPr>
          <w:rFonts w:ascii="Times New Roman" w:hAnsi="Times New Roman" w:cs="Times New Roman"/>
          <w:sz w:val="28"/>
          <w:szCs w:val="28"/>
        </w:rPr>
        <w:t xml:space="preserve">%, обмеження волі застосовано до </w:t>
      </w:r>
      <w:r w:rsidR="0043409C">
        <w:rPr>
          <w:rFonts w:ascii="Times New Roman" w:hAnsi="Times New Roman" w:cs="Times New Roman"/>
          <w:sz w:val="28"/>
          <w:szCs w:val="28"/>
        </w:rPr>
        <w:t>37</w:t>
      </w:r>
      <w:r w:rsidRPr="001A203B">
        <w:rPr>
          <w:rFonts w:ascii="Times New Roman" w:hAnsi="Times New Roman" w:cs="Times New Roman"/>
          <w:sz w:val="28"/>
          <w:szCs w:val="28"/>
        </w:rPr>
        <w:t xml:space="preserve"> осіб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43409C">
        <w:rPr>
          <w:rFonts w:ascii="Times New Roman" w:hAnsi="Times New Roman" w:cs="Times New Roman"/>
          <w:sz w:val="28"/>
          <w:szCs w:val="28"/>
        </w:rPr>
        <w:t>2,39</w:t>
      </w:r>
      <w:r w:rsidRPr="001A203B">
        <w:rPr>
          <w:rFonts w:ascii="Times New Roman" w:hAnsi="Times New Roman" w:cs="Times New Roman"/>
          <w:sz w:val="28"/>
          <w:szCs w:val="28"/>
        </w:rPr>
        <w:t xml:space="preserve">%, арешт застосовано до </w:t>
      </w:r>
      <w:r w:rsidR="0043409C">
        <w:rPr>
          <w:rFonts w:ascii="Times New Roman" w:hAnsi="Times New Roman" w:cs="Times New Roman"/>
          <w:sz w:val="28"/>
          <w:szCs w:val="28"/>
        </w:rPr>
        <w:t>70</w:t>
      </w:r>
      <w:r w:rsidRPr="001A203B">
        <w:rPr>
          <w:rFonts w:ascii="Times New Roman" w:hAnsi="Times New Roman" w:cs="Times New Roman"/>
          <w:sz w:val="28"/>
          <w:szCs w:val="28"/>
        </w:rPr>
        <w:t xml:space="preserve"> ос</w:t>
      </w:r>
      <w:r w:rsidR="0043409C">
        <w:rPr>
          <w:rFonts w:ascii="Times New Roman" w:hAnsi="Times New Roman" w:cs="Times New Roman"/>
          <w:sz w:val="28"/>
          <w:szCs w:val="28"/>
        </w:rPr>
        <w:t>і</w:t>
      </w:r>
      <w:r w:rsidR="00971B6A" w:rsidRPr="001A203B">
        <w:rPr>
          <w:rFonts w:ascii="Times New Roman" w:hAnsi="Times New Roman" w:cs="Times New Roman"/>
          <w:sz w:val="28"/>
          <w:szCs w:val="28"/>
        </w:rPr>
        <w:t>б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Pr="001A203B">
        <w:rPr>
          <w:rFonts w:ascii="Times New Roman" w:hAnsi="Times New Roman" w:cs="Times New Roman"/>
          <w:sz w:val="28"/>
          <w:szCs w:val="28"/>
        </w:rPr>
        <w:t>4,</w:t>
      </w:r>
      <w:r w:rsidR="0043409C">
        <w:rPr>
          <w:rFonts w:ascii="Times New Roman" w:hAnsi="Times New Roman" w:cs="Times New Roman"/>
          <w:sz w:val="28"/>
          <w:szCs w:val="28"/>
        </w:rPr>
        <w:t>53</w:t>
      </w:r>
      <w:r w:rsidRPr="001A203B">
        <w:rPr>
          <w:rFonts w:ascii="Times New Roman" w:hAnsi="Times New Roman" w:cs="Times New Roman"/>
          <w:sz w:val="28"/>
          <w:szCs w:val="28"/>
        </w:rPr>
        <w:t xml:space="preserve">%, громадські роботи застосовано до </w:t>
      </w:r>
      <w:r w:rsidR="0043409C">
        <w:rPr>
          <w:rFonts w:ascii="Times New Roman" w:hAnsi="Times New Roman" w:cs="Times New Roman"/>
          <w:sz w:val="28"/>
          <w:szCs w:val="28"/>
        </w:rPr>
        <w:t>210</w:t>
      </w:r>
      <w:r w:rsidRPr="001A203B">
        <w:rPr>
          <w:rFonts w:ascii="Times New Roman" w:hAnsi="Times New Roman" w:cs="Times New Roman"/>
          <w:sz w:val="28"/>
          <w:szCs w:val="28"/>
        </w:rPr>
        <w:t xml:space="preserve"> ос</w:t>
      </w:r>
      <w:r w:rsidR="002C1F02" w:rsidRPr="001A203B">
        <w:rPr>
          <w:rFonts w:ascii="Times New Roman" w:hAnsi="Times New Roman" w:cs="Times New Roman"/>
          <w:sz w:val="28"/>
          <w:szCs w:val="28"/>
        </w:rPr>
        <w:t>іб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43409C">
        <w:rPr>
          <w:rFonts w:ascii="Times New Roman" w:hAnsi="Times New Roman" w:cs="Times New Roman"/>
          <w:sz w:val="28"/>
          <w:szCs w:val="28"/>
        </w:rPr>
        <w:t>13,59</w:t>
      </w:r>
      <w:r w:rsidRPr="001A203B">
        <w:rPr>
          <w:rFonts w:ascii="Times New Roman" w:hAnsi="Times New Roman" w:cs="Times New Roman"/>
          <w:sz w:val="28"/>
          <w:szCs w:val="28"/>
        </w:rPr>
        <w:t xml:space="preserve">%, із призначенням покарання у вигляді штрафу засуджено </w:t>
      </w:r>
      <w:r w:rsidR="0043409C">
        <w:rPr>
          <w:rFonts w:ascii="Times New Roman" w:hAnsi="Times New Roman" w:cs="Times New Roman"/>
          <w:sz w:val="28"/>
          <w:szCs w:val="28"/>
        </w:rPr>
        <w:t>366</w:t>
      </w:r>
      <w:r w:rsidRPr="001A203B">
        <w:rPr>
          <w:rFonts w:ascii="Times New Roman" w:hAnsi="Times New Roman" w:cs="Times New Roman"/>
          <w:sz w:val="28"/>
          <w:szCs w:val="28"/>
        </w:rPr>
        <w:t xml:space="preserve"> осіб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43409C">
        <w:rPr>
          <w:rFonts w:ascii="Times New Roman" w:hAnsi="Times New Roman" w:cs="Times New Roman"/>
          <w:sz w:val="28"/>
          <w:szCs w:val="28"/>
        </w:rPr>
        <w:t>23,6</w:t>
      </w:r>
      <w:r w:rsidR="00FE08D2">
        <w:rPr>
          <w:rFonts w:ascii="Times New Roman" w:hAnsi="Times New Roman" w:cs="Times New Roman"/>
          <w:sz w:val="28"/>
          <w:szCs w:val="28"/>
        </w:rPr>
        <w:t>%</w:t>
      </w:r>
      <w:r w:rsidRPr="001A20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6BB8" w:rsidRPr="001A203B" w:rsidRDefault="00276BB8" w:rsidP="00276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3B">
        <w:rPr>
          <w:rFonts w:ascii="Times New Roman" w:hAnsi="Times New Roman" w:cs="Times New Roman"/>
          <w:sz w:val="28"/>
          <w:szCs w:val="28"/>
        </w:rPr>
        <w:t xml:space="preserve">Із загальної кількості засуджених осіб, яких звільнено від покарання з випробуванням, відсоток засуджених за скоєння тяжких злочинів становить </w:t>
      </w:r>
      <w:r w:rsidR="0043409C">
        <w:rPr>
          <w:rFonts w:ascii="Times New Roman" w:hAnsi="Times New Roman" w:cs="Times New Roman"/>
          <w:sz w:val="28"/>
          <w:szCs w:val="28"/>
        </w:rPr>
        <w:t>47,97</w:t>
      </w:r>
      <w:r w:rsidRPr="001A203B">
        <w:rPr>
          <w:rFonts w:ascii="Times New Roman" w:hAnsi="Times New Roman" w:cs="Times New Roman"/>
          <w:sz w:val="28"/>
          <w:szCs w:val="28"/>
        </w:rPr>
        <w:t xml:space="preserve"> %, за злочини середньої тяжкості – 3</w:t>
      </w:r>
      <w:r w:rsidR="0043409C">
        <w:rPr>
          <w:rFonts w:ascii="Times New Roman" w:hAnsi="Times New Roman" w:cs="Times New Roman"/>
          <w:sz w:val="28"/>
          <w:szCs w:val="28"/>
        </w:rPr>
        <w:t>4,97</w:t>
      </w:r>
      <w:r w:rsidRPr="001A203B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276BB8" w:rsidRPr="00CD5F95" w:rsidRDefault="00276BB8" w:rsidP="00276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3B">
        <w:rPr>
          <w:rFonts w:ascii="Times New Roman" w:hAnsi="Times New Roman" w:cs="Times New Roman"/>
          <w:sz w:val="28"/>
          <w:szCs w:val="28"/>
        </w:rPr>
        <w:t xml:space="preserve">Із числа засуджених до позбавлення волі, за скоєння особливо тяжких злочинів засуджено </w:t>
      </w:r>
      <w:r w:rsidR="001A203B" w:rsidRPr="001A203B">
        <w:rPr>
          <w:rFonts w:ascii="Times New Roman" w:hAnsi="Times New Roman" w:cs="Times New Roman"/>
          <w:sz w:val="28"/>
          <w:szCs w:val="28"/>
        </w:rPr>
        <w:t>2</w:t>
      </w:r>
      <w:r w:rsidR="0043409C">
        <w:rPr>
          <w:rFonts w:ascii="Times New Roman" w:hAnsi="Times New Roman" w:cs="Times New Roman"/>
          <w:sz w:val="28"/>
          <w:szCs w:val="28"/>
        </w:rPr>
        <w:t>5</w:t>
      </w:r>
      <w:r w:rsidR="00FE08D2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43409C">
        <w:rPr>
          <w:rFonts w:ascii="Times New Roman" w:hAnsi="Times New Roman" w:cs="Times New Roman"/>
          <w:sz w:val="28"/>
          <w:szCs w:val="28"/>
        </w:rPr>
        <w:t>10,00</w:t>
      </w:r>
      <w:r w:rsidRPr="001A203B">
        <w:rPr>
          <w:rFonts w:ascii="Times New Roman" w:hAnsi="Times New Roman" w:cs="Times New Roman"/>
          <w:sz w:val="28"/>
          <w:szCs w:val="28"/>
        </w:rPr>
        <w:t>%, за тяжкі злочини – 1</w:t>
      </w:r>
      <w:r w:rsidR="001A203B" w:rsidRPr="001A203B">
        <w:rPr>
          <w:rFonts w:ascii="Times New Roman" w:hAnsi="Times New Roman" w:cs="Times New Roman"/>
          <w:sz w:val="28"/>
          <w:szCs w:val="28"/>
        </w:rPr>
        <w:t>59</w:t>
      </w:r>
      <w:r w:rsidR="00FE08D2">
        <w:rPr>
          <w:rFonts w:ascii="Times New Roman" w:hAnsi="Times New Roman" w:cs="Times New Roman"/>
          <w:sz w:val="28"/>
          <w:szCs w:val="28"/>
        </w:rPr>
        <w:t xml:space="preserve">осіб, або </w:t>
      </w:r>
      <w:r w:rsidR="0043409C">
        <w:rPr>
          <w:rFonts w:ascii="Times New Roman" w:hAnsi="Times New Roman" w:cs="Times New Roman"/>
          <w:sz w:val="28"/>
          <w:szCs w:val="28"/>
        </w:rPr>
        <w:t>59,20</w:t>
      </w:r>
      <w:r w:rsidRPr="001A203B">
        <w:rPr>
          <w:rFonts w:ascii="Times New Roman" w:hAnsi="Times New Roman" w:cs="Times New Roman"/>
          <w:sz w:val="28"/>
          <w:szCs w:val="28"/>
        </w:rPr>
        <w:t xml:space="preserve">%, за злочини середньої тяжкості – </w:t>
      </w:r>
      <w:r w:rsidR="001A203B" w:rsidRPr="001A203B">
        <w:rPr>
          <w:rFonts w:ascii="Times New Roman" w:hAnsi="Times New Roman" w:cs="Times New Roman"/>
          <w:sz w:val="28"/>
          <w:szCs w:val="28"/>
        </w:rPr>
        <w:t>6</w:t>
      </w:r>
      <w:r w:rsidR="0043409C">
        <w:rPr>
          <w:rFonts w:ascii="Times New Roman" w:hAnsi="Times New Roman" w:cs="Times New Roman"/>
          <w:sz w:val="28"/>
          <w:szCs w:val="28"/>
        </w:rPr>
        <w:t>9</w:t>
      </w:r>
      <w:r w:rsidR="00FE08D2">
        <w:rPr>
          <w:rFonts w:ascii="Times New Roman" w:hAnsi="Times New Roman" w:cs="Times New Roman"/>
          <w:sz w:val="28"/>
          <w:szCs w:val="28"/>
        </w:rPr>
        <w:t xml:space="preserve">осіб, або </w:t>
      </w:r>
      <w:r w:rsidR="001A203B" w:rsidRPr="001A203B">
        <w:rPr>
          <w:rFonts w:ascii="Times New Roman" w:hAnsi="Times New Roman" w:cs="Times New Roman"/>
          <w:sz w:val="28"/>
          <w:szCs w:val="28"/>
        </w:rPr>
        <w:t>2</w:t>
      </w:r>
      <w:r w:rsidR="0043409C">
        <w:rPr>
          <w:rFonts w:ascii="Times New Roman" w:hAnsi="Times New Roman" w:cs="Times New Roman"/>
          <w:sz w:val="28"/>
          <w:szCs w:val="28"/>
        </w:rPr>
        <w:t>7,60</w:t>
      </w:r>
      <w:r w:rsidRPr="001A203B">
        <w:rPr>
          <w:rFonts w:ascii="Times New Roman" w:hAnsi="Times New Roman" w:cs="Times New Roman"/>
          <w:sz w:val="28"/>
          <w:szCs w:val="28"/>
        </w:rPr>
        <w:t>%.</w:t>
      </w:r>
    </w:p>
    <w:p w:rsidR="004F2D40" w:rsidRPr="00A60C7B" w:rsidRDefault="005E4ED9" w:rsidP="00A60C7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C7B">
        <w:rPr>
          <w:rFonts w:ascii="Times New Roman" w:hAnsi="Times New Roman" w:cs="Times New Roman"/>
          <w:sz w:val="28"/>
          <w:szCs w:val="28"/>
        </w:rPr>
        <w:t xml:space="preserve">Від злочинів потерпіли </w:t>
      </w:r>
      <w:r w:rsidR="00490CAF">
        <w:rPr>
          <w:rFonts w:ascii="Times New Roman" w:hAnsi="Times New Roman" w:cs="Times New Roman"/>
          <w:sz w:val="28"/>
          <w:szCs w:val="28"/>
        </w:rPr>
        <w:t>16</w:t>
      </w:r>
      <w:r w:rsidR="0043409C">
        <w:rPr>
          <w:rFonts w:ascii="Times New Roman" w:hAnsi="Times New Roman" w:cs="Times New Roman"/>
          <w:sz w:val="28"/>
          <w:szCs w:val="28"/>
        </w:rPr>
        <w:t>78</w:t>
      </w:r>
      <w:r w:rsidRPr="00A60C7B">
        <w:rPr>
          <w:rFonts w:ascii="Times New Roman" w:hAnsi="Times New Roman" w:cs="Times New Roman"/>
          <w:sz w:val="28"/>
          <w:szCs w:val="28"/>
        </w:rPr>
        <w:t xml:space="preserve"> ос</w:t>
      </w:r>
      <w:r w:rsidR="00662B1C">
        <w:rPr>
          <w:rFonts w:ascii="Times New Roman" w:hAnsi="Times New Roman" w:cs="Times New Roman"/>
          <w:sz w:val="28"/>
          <w:szCs w:val="28"/>
        </w:rPr>
        <w:t>іб</w:t>
      </w:r>
      <w:r w:rsidR="002C1F02">
        <w:rPr>
          <w:rFonts w:ascii="Times New Roman" w:hAnsi="Times New Roman" w:cs="Times New Roman"/>
          <w:sz w:val="28"/>
          <w:szCs w:val="28"/>
        </w:rPr>
        <w:t>,</w:t>
      </w:r>
      <w:r w:rsidRPr="00A60C7B">
        <w:rPr>
          <w:rFonts w:ascii="Times New Roman" w:hAnsi="Times New Roman" w:cs="Times New Roman"/>
          <w:sz w:val="28"/>
          <w:szCs w:val="28"/>
        </w:rPr>
        <w:t xml:space="preserve"> в тому числі </w:t>
      </w:r>
      <w:r w:rsidR="0043409C">
        <w:rPr>
          <w:rFonts w:ascii="Times New Roman" w:hAnsi="Times New Roman" w:cs="Times New Roman"/>
          <w:sz w:val="28"/>
          <w:szCs w:val="28"/>
        </w:rPr>
        <w:t>470</w:t>
      </w:r>
      <w:r w:rsidRPr="00A60C7B">
        <w:rPr>
          <w:rFonts w:ascii="Times New Roman" w:hAnsi="Times New Roman" w:cs="Times New Roman"/>
          <w:sz w:val="28"/>
          <w:szCs w:val="28"/>
        </w:rPr>
        <w:t xml:space="preserve">із них заподіяно шкоду здоров’ю, </w:t>
      </w:r>
      <w:r w:rsidR="0043409C">
        <w:rPr>
          <w:rFonts w:ascii="Times New Roman" w:hAnsi="Times New Roman" w:cs="Times New Roman"/>
          <w:sz w:val="28"/>
          <w:szCs w:val="28"/>
        </w:rPr>
        <w:t>38</w:t>
      </w:r>
      <w:r w:rsidR="00AF7F82" w:rsidRPr="00A60C7B">
        <w:rPr>
          <w:rFonts w:ascii="Times New Roman" w:hAnsi="Times New Roman" w:cs="Times New Roman"/>
          <w:sz w:val="28"/>
          <w:szCs w:val="28"/>
        </w:rPr>
        <w:t xml:space="preserve"> ос</w:t>
      </w:r>
      <w:r w:rsidR="0043409C">
        <w:rPr>
          <w:rFonts w:ascii="Times New Roman" w:hAnsi="Times New Roman" w:cs="Times New Roman"/>
          <w:sz w:val="28"/>
          <w:szCs w:val="28"/>
        </w:rPr>
        <w:t>і</w:t>
      </w:r>
      <w:r w:rsidR="00AF7F82" w:rsidRPr="00A60C7B">
        <w:rPr>
          <w:rFonts w:ascii="Times New Roman" w:hAnsi="Times New Roman" w:cs="Times New Roman"/>
          <w:sz w:val="28"/>
          <w:szCs w:val="28"/>
        </w:rPr>
        <w:t>б</w:t>
      </w:r>
      <w:r w:rsidRPr="00A60C7B">
        <w:rPr>
          <w:rFonts w:ascii="Times New Roman" w:hAnsi="Times New Roman" w:cs="Times New Roman"/>
          <w:sz w:val="28"/>
          <w:szCs w:val="28"/>
        </w:rPr>
        <w:t xml:space="preserve"> загинул</w:t>
      </w:r>
      <w:r w:rsidR="00AF7F82" w:rsidRPr="00A60C7B">
        <w:rPr>
          <w:rFonts w:ascii="Times New Roman" w:hAnsi="Times New Roman" w:cs="Times New Roman"/>
          <w:sz w:val="28"/>
          <w:szCs w:val="28"/>
        </w:rPr>
        <w:t>и</w:t>
      </w:r>
      <w:r w:rsidRPr="00A60C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F82" w:rsidRPr="00A60C7B" w:rsidRDefault="005E4ED9" w:rsidP="00A60C7B">
      <w:pPr>
        <w:pStyle w:val="aa"/>
        <w:ind w:firstLine="708"/>
        <w:rPr>
          <w:rFonts w:ascii="Times New Roman" w:hAnsi="Times New Roman" w:cs="Times New Roman"/>
          <w:sz w:val="28"/>
          <w:szCs w:val="28"/>
        </w:rPr>
      </w:pPr>
      <w:r w:rsidRPr="00A60C7B">
        <w:rPr>
          <w:rFonts w:ascii="Times New Roman" w:hAnsi="Times New Roman" w:cs="Times New Roman"/>
          <w:sz w:val="28"/>
          <w:szCs w:val="28"/>
        </w:rPr>
        <w:t xml:space="preserve">Злочинами заподіяно шкоду </w:t>
      </w:r>
      <w:r w:rsidR="0043409C">
        <w:rPr>
          <w:rFonts w:ascii="Times New Roman" w:hAnsi="Times New Roman" w:cs="Times New Roman"/>
          <w:sz w:val="28"/>
          <w:szCs w:val="28"/>
        </w:rPr>
        <w:t>154</w:t>
      </w:r>
      <w:r w:rsidRPr="00A60C7B">
        <w:rPr>
          <w:rFonts w:ascii="Times New Roman" w:hAnsi="Times New Roman" w:cs="Times New Roman"/>
          <w:sz w:val="28"/>
          <w:szCs w:val="28"/>
        </w:rPr>
        <w:t xml:space="preserve"> юридичним особам. </w:t>
      </w:r>
    </w:p>
    <w:p w:rsidR="005E4ED9" w:rsidRPr="00A60C7B" w:rsidRDefault="005E4ED9" w:rsidP="00A60C7B">
      <w:pPr>
        <w:pStyle w:val="aa"/>
        <w:ind w:firstLine="708"/>
        <w:rPr>
          <w:rFonts w:ascii="Times New Roman" w:hAnsi="Times New Roman" w:cs="Times New Roman"/>
          <w:sz w:val="28"/>
          <w:szCs w:val="28"/>
        </w:rPr>
      </w:pPr>
      <w:r w:rsidRPr="00A60C7B">
        <w:rPr>
          <w:rFonts w:ascii="Times New Roman" w:hAnsi="Times New Roman" w:cs="Times New Roman"/>
          <w:sz w:val="28"/>
          <w:szCs w:val="28"/>
        </w:rPr>
        <w:t xml:space="preserve">Матеріальну та моральну шкоду потерпілим від злочинів заподіяно на суму </w:t>
      </w:r>
      <w:r w:rsidR="0043409C">
        <w:rPr>
          <w:rFonts w:ascii="Times New Roman" w:hAnsi="Times New Roman" w:cs="Times New Roman"/>
          <w:sz w:val="28"/>
          <w:szCs w:val="28"/>
        </w:rPr>
        <w:t>33</w:t>
      </w:r>
      <w:r w:rsidR="00FE08D2">
        <w:rPr>
          <w:rFonts w:ascii="Times New Roman" w:hAnsi="Times New Roman" w:cs="Times New Roman"/>
          <w:sz w:val="28"/>
          <w:szCs w:val="28"/>
        </w:rPr>
        <w:t> </w:t>
      </w:r>
      <w:r w:rsidR="0043409C">
        <w:rPr>
          <w:rFonts w:ascii="Times New Roman" w:hAnsi="Times New Roman" w:cs="Times New Roman"/>
          <w:sz w:val="28"/>
          <w:szCs w:val="28"/>
        </w:rPr>
        <w:t>670482</w:t>
      </w:r>
      <w:r w:rsidRPr="00A60C7B">
        <w:rPr>
          <w:rFonts w:ascii="Times New Roman" w:hAnsi="Times New Roman" w:cs="Times New Roman"/>
          <w:sz w:val="28"/>
          <w:szCs w:val="28"/>
        </w:rPr>
        <w:t>гр</w:t>
      </w:r>
      <w:r w:rsidR="00AF7F82" w:rsidRPr="00A60C7B">
        <w:rPr>
          <w:rFonts w:ascii="Times New Roman" w:hAnsi="Times New Roman" w:cs="Times New Roman"/>
          <w:sz w:val="28"/>
          <w:szCs w:val="28"/>
        </w:rPr>
        <w:t>ивень</w:t>
      </w:r>
      <w:r w:rsidRPr="00A60C7B">
        <w:rPr>
          <w:rFonts w:ascii="Times New Roman" w:hAnsi="Times New Roman" w:cs="Times New Roman"/>
          <w:sz w:val="28"/>
          <w:szCs w:val="28"/>
        </w:rPr>
        <w:t>.</w:t>
      </w:r>
    </w:p>
    <w:p w:rsidR="005E4ED9" w:rsidRPr="00CD5F95" w:rsidRDefault="00FE08D2" w:rsidP="00D478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478F9">
        <w:rPr>
          <w:rFonts w:ascii="Times New Roman" w:hAnsi="Times New Roman" w:cs="Times New Roman"/>
          <w:sz w:val="28"/>
          <w:szCs w:val="28"/>
        </w:rPr>
        <w:t xml:space="preserve"> проваджен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478F9">
        <w:rPr>
          <w:rFonts w:ascii="Times New Roman" w:hAnsi="Times New Roman" w:cs="Times New Roman"/>
          <w:sz w:val="28"/>
          <w:szCs w:val="28"/>
        </w:rPr>
        <w:t xml:space="preserve">і в судів перебувало </w:t>
      </w:r>
      <w:r w:rsidR="0072660F">
        <w:rPr>
          <w:rFonts w:ascii="Times New Roman" w:hAnsi="Times New Roman" w:cs="Times New Roman"/>
          <w:sz w:val="28"/>
          <w:szCs w:val="28"/>
        </w:rPr>
        <w:t>2495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 скарг  на дії слідчих органів, що на </w:t>
      </w:r>
      <w:r w:rsidR="0072660F">
        <w:rPr>
          <w:rFonts w:ascii="Times New Roman" w:hAnsi="Times New Roman" w:cs="Times New Roman"/>
          <w:sz w:val="28"/>
          <w:szCs w:val="28"/>
        </w:rPr>
        <w:t>22,47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% </w:t>
      </w:r>
      <w:r w:rsidR="0072660F">
        <w:rPr>
          <w:rFonts w:ascii="Times New Roman" w:hAnsi="Times New Roman" w:cs="Times New Roman"/>
          <w:sz w:val="28"/>
          <w:szCs w:val="28"/>
        </w:rPr>
        <w:t>мен</w:t>
      </w:r>
      <w:r w:rsidR="005E4ED9" w:rsidRPr="00CD5F95">
        <w:rPr>
          <w:rFonts w:ascii="Times New Roman" w:hAnsi="Times New Roman" w:cs="Times New Roman"/>
          <w:sz w:val="28"/>
          <w:szCs w:val="28"/>
        </w:rPr>
        <w:t>ше в порівнянні з 20</w:t>
      </w:r>
      <w:r w:rsidR="0072660F">
        <w:rPr>
          <w:rFonts w:ascii="Times New Roman" w:hAnsi="Times New Roman" w:cs="Times New Roman"/>
          <w:sz w:val="28"/>
          <w:szCs w:val="28"/>
        </w:rPr>
        <w:t>20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 роком.</w:t>
      </w:r>
    </w:p>
    <w:p w:rsidR="00D478F9" w:rsidRDefault="005E4ED9" w:rsidP="00D478F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Розглянуто </w:t>
      </w:r>
      <w:r w:rsidR="0072660F">
        <w:rPr>
          <w:rFonts w:ascii="Times New Roman" w:hAnsi="Times New Roman" w:cs="Times New Roman"/>
          <w:sz w:val="28"/>
          <w:szCs w:val="28"/>
        </w:rPr>
        <w:t>2386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скарг на бездіяльність слідчого, прокурора</w:t>
      </w:r>
      <w:r w:rsidR="00A81DF0" w:rsidRPr="00CD5F95">
        <w:rPr>
          <w:rFonts w:ascii="Times New Roman" w:hAnsi="Times New Roman" w:cs="Times New Roman"/>
          <w:sz w:val="28"/>
          <w:szCs w:val="28"/>
        </w:rPr>
        <w:t xml:space="preserve"> та інших осіб  під час досудового розслідування</w:t>
      </w:r>
      <w:r w:rsidRPr="00CD5F95">
        <w:rPr>
          <w:rFonts w:ascii="Times New Roman" w:hAnsi="Times New Roman" w:cs="Times New Roman"/>
          <w:sz w:val="28"/>
          <w:szCs w:val="28"/>
        </w:rPr>
        <w:t xml:space="preserve">, з них задоволено </w:t>
      </w:r>
      <w:r w:rsidR="00C35475">
        <w:rPr>
          <w:rFonts w:ascii="Times New Roman" w:hAnsi="Times New Roman" w:cs="Times New Roman"/>
          <w:sz w:val="28"/>
          <w:szCs w:val="28"/>
        </w:rPr>
        <w:t>1</w:t>
      </w:r>
      <w:r w:rsidR="0072660F">
        <w:rPr>
          <w:rFonts w:ascii="Times New Roman" w:hAnsi="Times New Roman" w:cs="Times New Roman"/>
          <w:sz w:val="28"/>
          <w:szCs w:val="28"/>
        </w:rPr>
        <w:t>052</w:t>
      </w:r>
      <w:r w:rsidR="00FE08D2">
        <w:rPr>
          <w:rFonts w:ascii="Times New Roman" w:hAnsi="Times New Roman" w:cs="Times New Roman"/>
          <w:sz w:val="28"/>
          <w:szCs w:val="28"/>
        </w:rPr>
        <w:t>,</w:t>
      </w:r>
      <w:r w:rsidRPr="00CD5F95">
        <w:rPr>
          <w:rFonts w:ascii="Times New Roman" w:hAnsi="Times New Roman" w:cs="Times New Roman"/>
          <w:sz w:val="28"/>
          <w:szCs w:val="28"/>
        </w:rPr>
        <w:t xml:space="preserve"> або </w:t>
      </w:r>
      <w:r w:rsidR="0072660F">
        <w:rPr>
          <w:rFonts w:ascii="Times New Roman" w:hAnsi="Times New Roman" w:cs="Times New Roman"/>
          <w:sz w:val="28"/>
          <w:szCs w:val="28"/>
        </w:rPr>
        <w:t>44,09</w:t>
      </w:r>
      <w:r w:rsidRPr="00CD5F95">
        <w:rPr>
          <w:rFonts w:ascii="Times New Roman" w:hAnsi="Times New Roman" w:cs="Times New Roman"/>
          <w:sz w:val="28"/>
          <w:szCs w:val="28"/>
        </w:rPr>
        <w:t>%</w:t>
      </w:r>
      <w:r w:rsidR="00A81DF0" w:rsidRPr="00CD5F95">
        <w:rPr>
          <w:rFonts w:ascii="Times New Roman" w:hAnsi="Times New Roman" w:cs="Times New Roman"/>
          <w:sz w:val="28"/>
          <w:szCs w:val="28"/>
        </w:rPr>
        <w:t xml:space="preserve"> з них:</w:t>
      </w:r>
    </w:p>
    <w:p w:rsidR="00D478F9" w:rsidRDefault="00D478F9" w:rsidP="00D478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8F9">
        <w:rPr>
          <w:rFonts w:ascii="Times New Roman" w:hAnsi="Times New Roman" w:cs="Times New Roman"/>
          <w:sz w:val="28"/>
          <w:szCs w:val="28"/>
        </w:rPr>
        <w:t xml:space="preserve">- </w:t>
      </w:r>
      <w:r w:rsidR="00C35475">
        <w:rPr>
          <w:rFonts w:ascii="Times New Roman" w:hAnsi="Times New Roman" w:cs="Times New Roman"/>
          <w:sz w:val="28"/>
          <w:szCs w:val="28"/>
        </w:rPr>
        <w:t>1</w:t>
      </w:r>
      <w:r w:rsidR="0072660F">
        <w:rPr>
          <w:rFonts w:ascii="Times New Roman" w:hAnsi="Times New Roman" w:cs="Times New Roman"/>
          <w:sz w:val="28"/>
          <w:szCs w:val="28"/>
        </w:rPr>
        <w:t>586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скарг на бездіяльність слідчого, прокурора, з </w:t>
      </w:r>
      <w:r w:rsidRPr="00D478F9">
        <w:rPr>
          <w:rFonts w:ascii="Times New Roman" w:hAnsi="Times New Roman" w:cs="Times New Roman"/>
          <w:sz w:val="28"/>
          <w:szCs w:val="28"/>
        </w:rPr>
        <w:t>яких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 задоволено </w:t>
      </w:r>
      <w:r w:rsidR="0072660F">
        <w:rPr>
          <w:rFonts w:ascii="Times New Roman" w:hAnsi="Times New Roman" w:cs="Times New Roman"/>
          <w:sz w:val="28"/>
          <w:szCs w:val="28"/>
        </w:rPr>
        <w:t>674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,або </w:t>
      </w:r>
      <w:r w:rsidR="0072660F">
        <w:rPr>
          <w:rFonts w:ascii="Times New Roman" w:hAnsi="Times New Roman" w:cs="Times New Roman"/>
          <w:sz w:val="28"/>
          <w:szCs w:val="28"/>
        </w:rPr>
        <w:t>42,50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C35475" w:rsidRPr="00D478F9" w:rsidRDefault="00C35475" w:rsidP="00D478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</w:t>
      </w:r>
      <w:r w:rsidR="0072660F">
        <w:rPr>
          <w:rFonts w:ascii="Times New Roman" w:hAnsi="Times New Roman" w:cs="Times New Roman"/>
          <w:sz w:val="28"/>
          <w:szCs w:val="28"/>
        </w:rPr>
        <w:t>092</w:t>
      </w:r>
      <w:r>
        <w:rPr>
          <w:rFonts w:ascii="Times New Roman" w:hAnsi="Times New Roman" w:cs="Times New Roman"/>
          <w:sz w:val="28"/>
          <w:szCs w:val="28"/>
        </w:rPr>
        <w:t xml:space="preserve"> скарг</w:t>
      </w:r>
      <w:r w:rsidR="0072660F">
        <w:rPr>
          <w:rFonts w:ascii="Times New Roman" w:hAnsi="Times New Roman" w:cs="Times New Roman"/>
          <w:sz w:val="28"/>
          <w:szCs w:val="28"/>
        </w:rPr>
        <w:t>и</w:t>
      </w:r>
      <w:r w:rsidRPr="00C35475">
        <w:rPr>
          <w:rFonts w:ascii="Times New Roman" w:hAnsi="Times New Roman" w:cs="Times New Roman"/>
          <w:sz w:val="28"/>
          <w:szCs w:val="28"/>
        </w:rPr>
        <w:t>стосовно невнесення відомостей про кримінальне правопорушення до Єдиного реєстру досудових розслідувань</w:t>
      </w:r>
      <w:r>
        <w:rPr>
          <w:rFonts w:ascii="Times New Roman" w:hAnsi="Times New Roman" w:cs="Times New Roman"/>
          <w:sz w:val="28"/>
          <w:szCs w:val="28"/>
        </w:rPr>
        <w:t xml:space="preserve">, з яких задоволено </w:t>
      </w:r>
      <w:r w:rsidR="0072660F">
        <w:rPr>
          <w:rFonts w:ascii="Times New Roman" w:hAnsi="Times New Roman" w:cs="Times New Roman"/>
          <w:sz w:val="28"/>
          <w:szCs w:val="28"/>
        </w:rPr>
        <w:t>545</w:t>
      </w:r>
      <w:r>
        <w:rPr>
          <w:rFonts w:ascii="Times New Roman" w:hAnsi="Times New Roman" w:cs="Times New Roman"/>
          <w:sz w:val="28"/>
          <w:szCs w:val="28"/>
        </w:rPr>
        <w:t xml:space="preserve">, або </w:t>
      </w:r>
      <w:r w:rsidR="0072660F">
        <w:rPr>
          <w:rFonts w:ascii="Times New Roman" w:hAnsi="Times New Roman" w:cs="Times New Roman"/>
          <w:sz w:val="28"/>
          <w:szCs w:val="28"/>
        </w:rPr>
        <w:t>49,90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D478F9" w:rsidRPr="00D478F9" w:rsidRDefault="00D478F9" w:rsidP="00D478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8F9">
        <w:rPr>
          <w:rFonts w:ascii="Times New Roman" w:hAnsi="Times New Roman" w:cs="Times New Roman"/>
          <w:sz w:val="28"/>
          <w:szCs w:val="28"/>
        </w:rPr>
        <w:t xml:space="preserve">- </w:t>
      </w:r>
      <w:r w:rsidR="00C35475">
        <w:rPr>
          <w:rFonts w:ascii="Times New Roman" w:hAnsi="Times New Roman" w:cs="Times New Roman"/>
          <w:sz w:val="28"/>
          <w:szCs w:val="28"/>
        </w:rPr>
        <w:t>5</w:t>
      </w:r>
      <w:r w:rsidR="0072660F">
        <w:rPr>
          <w:rFonts w:ascii="Times New Roman" w:hAnsi="Times New Roman" w:cs="Times New Roman"/>
          <w:sz w:val="28"/>
          <w:szCs w:val="28"/>
        </w:rPr>
        <w:t>26</w:t>
      </w:r>
      <w:r w:rsidR="005E4ED9" w:rsidRPr="00D478F9">
        <w:rPr>
          <w:rFonts w:ascii="Times New Roman" w:hAnsi="Times New Roman" w:cs="Times New Roman"/>
          <w:sz w:val="28"/>
          <w:szCs w:val="28"/>
        </w:rPr>
        <w:t>скарг на дії, рішення чи бездіяльність слідчого про закриття кримінального п</w:t>
      </w:r>
      <w:r w:rsidR="00A81DF0" w:rsidRPr="00D478F9">
        <w:rPr>
          <w:rFonts w:ascii="Times New Roman" w:hAnsi="Times New Roman" w:cs="Times New Roman"/>
          <w:sz w:val="28"/>
          <w:szCs w:val="28"/>
        </w:rPr>
        <w:t xml:space="preserve">ровадження, з </w:t>
      </w:r>
      <w:r>
        <w:rPr>
          <w:rFonts w:ascii="Times New Roman" w:hAnsi="Times New Roman" w:cs="Times New Roman"/>
          <w:sz w:val="28"/>
          <w:szCs w:val="28"/>
        </w:rPr>
        <w:t xml:space="preserve">яких задоволено </w:t>
      </w:r>
      <w:r w:rsidR="0072660F">
        <w:rPr>
          <w:rFonts w:ascii="Times New Roman" w:hAnsi="Times New Roman" w:cs="Times New Roman"/>
          <w:sz w:val="28"/>
          <w:szCs w:val="28"/>
        </w:rPr>
        <w:t>293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, або </w:t>
      </w:r>
      <w:r w:rsidR="0072660F">
        <w:rPr>
          <w:rFonts w:ascii="Times New Roman" w:hAnsi="Times New Roman" w:cs="Times New Roman"/>
          <w:sz w:val="28"/>
          <w:szCs w:val="28"/>
        </w:rPr>
        <w:t>55,70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D478F9" w:rsidRPr="00D478F9" w:rsidRDefault="00D478F9" w:rsidP="00D478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8F9">
        <w:rPr>
          <w:rFonts w:ascii="Times New Roman" w:hAnsi="Times New Roman" w:cs="Times New Roman"/>
          <w:sz w:val="28"/>
          <w:szCs w:val="28"/>
        </w:rPr>
        <w:t xml:space="preserve">- </w:t>
      </w:r>
      <w:r w:rsidR="00C35475">
        <w:rPr>
          <w:rFonts w:ascii="Times New Roman" w:hAnsi="Times New Roman" w:cs="Times New Roman"/>
          <w:sz w:val="28"/>
          <w:szCs w:val="28"/>
        </w:rPr>
        <w:t>1</w:t>
      </w:r>
      <w:r w:rsidR="0072660F">
        <w:rPr>
          <w:rFonts w:ascii="Times New Roman" w:hAnsi="Times New Roman" w:cs="Times New Roman"/>
          <w:sz w:val="28"/>
          <w:szCs w:val="28"/>
        </w:rPr>
        <w:t>5</w:t>
      </w:r>
      <w:r w:rsidR="0045450E" w:rsidRPr="00D478F9">
        <w:rPr>
          <w:rFonts w:ascii="Times New Roman" w:hAnsi="Times New Roman" w:cs="Times New Roman"/>
          <w:sz w:val="28"/>
          <w:szCs w:val="28"/>
        </w:rPr>
        <w:t xml:space="preserve">скарг на </w:t>
      </w:r>
      <w:r w:rsidR="005E4ED9" w:rsidRPr="00D478F9">
        <w:rPr>
          <w:rFonts w:ascii="Times New Roman" w:hAnsi="Times New Roman" w:cs="Times New Roman"/>
          <w:sz w:val="28"/>
          <w:szCs w:val="28"/>
        </w:rPr>
        <w:t>рішен</w:t>
      </w:r>
      <w:r w:rsidR="0045450E" w:rsidRPr="00D478F9">
        <w:rPr>
          <w:rFonts w:ascii="Times New Roman" w:hAnsi="Times New Roman" w:cs="Times New Roman"/>
          <w:sz w:val="28"/>
          <w:szCs w:val="28"/>
        </w:rPr>
        <w:t>ня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 прокурора про закриття кримінального провадження, з </w:t>
      </w:r>
      <w:r>
        <w:rPr>
          <w:rFonts w:ascii="Times New Roman" w:hAnsi="Times New Roman" w:cs="Times New Roman"/>
          <w:sz w:val="28"/>
          <w:szCs w:val="28"/>
        </w:rPr>
        <w:t>яких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 задоволено </w:t>
      </w:r>
      <w:r w:rsidR="0072660F">
        <w:rPr>
          <w:rFonts w:ascii="Times New Roman" w:hAnsi="Times New Roman" w:cs="Times New Roman"/>
          <w:sz w:val="28"/>
          <w:szCs w:val="28"/>
        </w:rPr>
        <w:t>7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, або </w:t>
      </w:r>
      <w:r w:rsidR="0072660F">
        <w:rPr>
          <w:rFonts w:ascii="Times New Roman" w:hAnsi="Times New Roman" w:cs="Times New Roman"/>
          <w:sz w:val="28"/>
          <w:szCs w:val="28"/>
        </w:rPr>
        <w:t>46,67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% 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478F9" w:rsidRPr="00D478F9" w:rsidRDefault="00D478F9" w:rsidP="00D478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8F9">
        <w:rPr>
          <w:rFonts w:ascii="Times New Roman" w:hAnsi="Times New Roman" w:cs="Times New Roman"/>
          <w:sz w:val="28"/>
          <w:szCs w:val="28"/>
        </w:rPr>
        <w:t xml:space="preserve">- </w:t>
      </w:r>
      <w:r w:rsidR="00C35475">
        <w:rPr>
          <w:rFonts w:ascii="Times New Roman" w:hAnsi="Times New Roman" w:cs="Times New Roman"/>
          <w:sz w:val="28"/>
          <w:szCs w:val="28"/>
        </w:rPr>
        <w:t>1</w:t>
      </w:r>
      <w:r w:rsidR="0072660F">
        <w:rPr>
          <w:rFonts w:ascii="Times New Roman" w:hAnsi="Times New Roman" w:cs="Times New Roman"/>
          <w:sz w:val="28"/>
          <w:szCs w:val="28"/>
        </w:rPr>
        <w:t>17</w:t>
      </w:r>
      <w:r w:rsidR="0045450E" w:rsidRPr="00D478F9">
        <w:rPr>
          <w:rFonts w:ascii="Times New Roman" w:hAnsi="Times New Roman" w:cs="Times New Roman"/>
          <w:sz w:val="28"/>
          <w:szCs w:val="28"/>
        </w:rPr>
        <w:t xml:space="preserve">скарг на </w:t>
      </w:r>
      <w:r w:rsidR="005907D3" w:rsidRPr="00D478F9">
        <w:rPr>
          <w:rFonts w:ascii="Times New Roman" w:hAnsi="Times New Roman" w:cs="Times New Roman"/>
          <w:sz w:val="28"/>
          <w:szCs w:val="28"/>
        </w:rPr>
        <w:t>рішен</w:t>
      </w:r>
      <w:r w:rsidR="0045450E" w:rsidRPr="00D478F9">
        <w:rPr>
          <w:rFonts w:ascii="Times New Roman" w:hAnsi="Times New Roman" w:cs="Times New Roman"/>
          <w:sz w:val="28"/>
          <w:szCs w:val="28"/>
        </w:rPr>
        <w:t>ня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 прокурора, слідчого про відмову у визнанні потерпілим, з </w:t>
      </w:r>
      <w:r>
        <w:rPr>
          <w:rFonts w:ascii="Times New Roman" w:hAnsi="Times New Roman" w:cs="Times New Roman"/>
          <w:sz w:val="28"/>
          <w:szCs w:val="28"/>
        </w:rPr>
        <w:t>яких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 задоволено </w:t>
      </w:r>
      <w:r w:rsidR="0072660F">
        <w:rPr>
          <w:rFonts w:ascii="Times New Roman" w:hAnsi="Times New Roman" w:cs="Times New Roman"/>
          <w:sz w:val="28"/>
          <w:szCs w:val="28"/>
        </w:rPr>
        <w:t>44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, або </w:t>
      </w:r>
      <w:r w:rsidR="0072660F">
        <w:rPr>
          <w:rFonts w:ascii="Times New Roman" w:hAnsi="Times New Roman" w:cs="Times New Roman"/>
          <w:sz w:val="28"/>
          <w:szCs w:val="28"/>
        </w:rPr>
        <w:t>37,61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%;  </w:t>
      </w:r>
    </w:p>
    <w:p w:rsidR="005E4ED9" w:rsidRPr="00D478F9" w:rsidRDefault="00D478F9" w:rsidP="00D478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8F9">
        <w:rPr>
          <w:rFonts w:ascii="Times New Roman" w:hAnsi="Times New Roman" w:cs="Times New Roman"/>
          <w:sz w:val="28"/>
          <w:szCs w:val="28"/>
        </w:rPr>
        <w:t xml:space="preserve">- </w:t>
      </w:r>
      <w:r w:rsidR="00C35475">
        <w:rPr>
          <w:rFonts w:ascii="Times New Roman" w:hAnsi="Times New Roman" w:cs="Times New Roman"/>
          <w:sz w:val="28"/>
          <w:szCs w:val="28"/>
        </w:rPr>
        <w:t>8</w:t>
      </w:r>
      <w:r w:rsidR="0072660F">
        <w:rPr>
          <w:rFonts w:ascii="Times New Roman" w:hAnsi="Times New Roman" w:cs="Times New Roman"/>
          <w:sz w:val="28"/>
          <w:szCs w:val="28"/>
        </w:rPr>
        <w:t xml:space="preserve">1 </w:t>
      </w:r>
      <w:r w:rsidR="0045450E" w:rsidRPr="00D478F9">
        <w:rPr>
          <w:rFonts w:ascii="Times New Roman" w:hAnsi="Times New Roman" w:cs="Times New Roman"/>
          <w:sz w:val="28"/>
          <w:szCs w:val="28"/>
        </w:rPr>
        <w:t>скарг</w:t>
      </w:r>
      <w:r w:rsidR="0072660F">
        <w:rPr>
          <w:rFonts w:ascii="Times New Roman" w:hAnsi="Times New Roman" w:cs="Times New Roman"/>
          <w:sz w:val="28"/>
          <w:szCs w:val="28"/>
        </w:rPr>
        <w:t>у</w:t>
      </w:r>
      <w:r w:rsidR="0045450E" w:rsidRPr="00D478F9">
        <w:rPr>
          <w:rFonts w:ascii="Times New Roman" w:hAnsi="Times New Roman" w:cs="Times New Roman"/>
          <w:sz w:val="28"/>
          <w:szCs w:val="28"/>
        </w:rPr>
        <w:t xml:space="preserve"> на 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рішення слідчого, прокурора про відмову в задоволенні клопотання про проведення слідчих (розшукових) дій, негласних слідчих (розшукових) дій, з </w:t>
      </w:r>
      <w:r w:rsidR="00802287">
        <w:rPr>
          <w:rFonts w:ascii="Times New Roman" w:hAnsi="Times New Roman" w:cs="Times New Roman"/>
          <w:sz w:val="28"/>
          <w:szCs w:val="28"/>
        </w:rPr>
        <w:t>яких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 задоволено </w:t>
      </w:r>
      <w:r w:rsidR="0072660F">
        <w:rPr>
          <w:rFonts w:ascii="Times New Roman" w:hAnsi="Times New Roman" w:cs="Times New Roman"/>
          <w:sz w:val="28"/>
          <w:szCs w:val="28"/>
        </w:rPr>
        <w:t>25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, або </w:t>
      </w:r>
      <w:r w:rsidR="0072660F">
        <w:rPr>
          <w:rFonts w:ascii="Times New Roman" w:hAnsi="Times New Roman" w:cs="Times New Roman"/>
          <w:sz w:val="28"/>
          <w:szCs w:val="28"/>
        </w:rPr>
        <w:t>30,86</w:t>
      </w:r>
      <w:r w:rsidR="005907D3" w:rsidRPr="00D478F9">
        <w:rPr>
          <w:rFonts w:ascii="Times New Roman" w:hAnsi="Times New Roman" w:cs="Times New Roman"/>
          <w:sz w:val="28"/>
          <w:szCs w:val="28"/>
        </w:rPr>
        <w:t>%</w:t>
      </w:r>
      <w:r w:rsidRPr="00D478F9">
        <w:rPr>
          <w:rFonts w:ascii="Times New Roman" w:hAnsi="Times New Roman" w:cs="Times New Roman"/>
          <w:sz w:val="28"/>
          <w:szCs w:val="28"/>
        </w:rPr>
        <w:t>.</w:t>
      </w:r>
    </w:p>
    <w:p w:rsidR="005E4ED9" w:rsidRPr="00D478F9" w:rsidRDefault="005E4ED9" w:rsidP="00D478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F9">
        <w:rPr>
          <w:rFonts w:ascii="Times New Roman" w:hAnsi="Times New Roman" w:cs="Times New Roman"/>
          <w:sz w:val="28"/>
          <w:szCs w:val="28"/>
        </w:rPr>
        <w:t>У 20</w:t>
      </w:r>
      <w:r w:rsidR="00C35475">
        <w:rPr>
          <w:rFonts w:ascii="Times New Roman" w:hAnsi="Times New Roman" w:cs="Times New Roman"/>
          <w:sz w:val="28"/>
          <w:szCs w:val="28"/>
        </w:rPr>
        <w:t>2</w:t>
      </w:r>
      <w:r w:rsidR="0072660F">
        <w:rPr>
          <w:rFonts w:ascii="Times New Roman" w:hAnsi="Times New Roman" w:cs="Times New Roman"/>
          <w:sz w:val="28"/>
          <w:szCs w:val="28"/>
        </w:rPr>
        <w:t>1</w:t>
      </w:r>
      <w:r w:rsidRPr="00D478F9">
        <w:rPr>
          <w:rFonts w:ascii="Times New Roman" w:hAnsi="Times New Roman" w:cs="Times New Roman"/>
          <w:sz w:val="28"/>
          <w:szCs w:val="28"/>
        </w:rPr>
        <w:t xml:space="preserve"> році до місцевих судів надійшло </w:t>
      </w:r>
      <w:r w:rsidR="0072660F">
        <w:rPr>
          <w:rFonts w:ascii="Times New Roman" w:hAnsi="Times New Roman" w:cs="Times New Roman"/>
          <w:sz w:val="28"/>
          <w:szCs w:val="28"/>
        </w:rPr>
        <w:t>17631</w:t>
      </w:r>
      <w:r w:rsidRPr="00D478F9">
        <w:rPr>
          <w:rFonts w:ascii="Times New Roman" w:hAnsi="Times New Roman" w:cs="Times New Roman"/>
          <w:sz w:val="28"/>
          <w:szCs w:val="28"/>
        </w:rPr>
        <w:t xml:space="preserve"> клопотан</w:t>
      </w:r>
      <w:r w:rsidR="00662B1C">
        <w:rPr>
          <w:rFonts w:ascii="Times New Roman" w:hAnsi="Times New Roman" w:cs="Times New Roman"/>
          <w:sz w:val="28"/>
          <w:szCs w:val="28"/>
        </w:rPr>
        <w:t>ня</w:t>
      </w:r>
      <w:r w:rsidRPr="00D478F9">
        <w:rPr>
          <w:rFonts w:ascii="Times New Roman" w:hAnsi="Times New Roman" w:cs="Times New Roman"/>
          <w:sz w:val="28"/>
          <w:szCs w:val="28"/>
        </w:rPr>
        <w:t xml:space="preserve"> слідчого, прокурора та інших осіб, що на </w:t>
      </w:r>
      <w:r w:rsidR="0072660F">
        <w:rPr>
          <w:rFonts w:ascii="Times New Roman" w:hAnsi="Times New Roman" w:cs="Times New Roman"/>
          <w:sz w:val="28"/>
          <w:szCs w:val="28"/>
        </w:rPr>
        <w:t>10,85</w:t>
      </w:r>
      <w:r w:rsidRPr="00D478F9">
        <w:rPr>
          <w:rFonts w:ascii="Times New Roman" w:hAnsi="Times New Roman" w:cs="Times New Roman"/>
          <w:sz w:val="28"/>
          <w:szCs w:val="28"/>
        </w:rPr>
        <w:t xml:space="preserve">% </w:t>
      </w:r>
      <w:r w:rsidR="00C35475">
        <w:rPr>
          <w:rFonts w:ascii="Times New Roman" w:hAnsi="Times New Roman" w:cs="Times New Roman"/>
          <w:sz w:val="28"/>
          <w:szCs w:val="28"/>
        </w:rPr>
        <w:t>менше</w:t>
      </w:r>
      <w:r w:rsidRPr="00D478F9">
        <w:rPr>
          <w:rFonts w:ascii="Times New Roman" w:hAnsi="Times New Roman" w:cs="Times New Roman"/>
          <w:sz w:val="28"/>
          <w:szCs w:val="28"/>
        </w:rPr>
        <w:t xml:space="preserve"> в порівняні з 20</w:t>
      </w:r>
      <w:r w:rsidR="0072660F">
        <w:rPr>
          <w:rFonts w:ascii="Times New Roman" w:hAnsi="Times New Roman" w:cs="Times New Roman"/>
          <w:sz w:val="28"/>
          <w:szCs w:val="28"/>
        </w:rPr>
        <w:t>20</w:t>
      </w:r>
      <w:r w:rsidRPr="00D478F9">
        <w:rPr>
          <w:rFonts w:ascii="Times New Roman" w:hAnsi="Times New Roman" w:cs="Times New Roman"/>
          <w:sz w:val="28"/>
          <w:szCs w:val="28"/>
        </w:rPr>
        <w:t xml:space="preserve"> роком</w:t>
      </w:r>
      <w:r w:rsidR="00FF78CD" w:rsidRPr="00D478F9">
        <w:rPr>
          <w:rFonts w:ascii="Times New Roman" w:hAnsi="Times New Roman" w:cs="Times New Roman"/>
          <w:sz w:val="28"/>
          <w:szCs w:val="28"/>
        </w:rPr>
        <w:t>.</w:t>
      </w:r>
    </w:p>
    <w:p w:rsidR="00FF78CD" w:rsidRDefault="00FF78CD" w:rsidP="00AE243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E2433" w:rsidRPr="00FF78CD" w:rsidRDefault="00AE2433" w:rsidP="00AE243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78CD">
        <w:rPr>
          <w:rFonts w:ascii="Times New Roman" w:hAnsi="Times New Roman" w:cs="Times New Roman"/>
          <w:b/>
          <w:i/>
          <w:sz w:val="28"/>
          <w:szCs w:val="28"/>
        </w:rPr>
        <w:t>Надійшло клопотань(скарг, заяв) за категоріями у 20</w:t>
      </w:r>
      <w:r w:rsidR="00C3547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2660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F78CD">
        <w:rPr>
          <w:rFonts w:ascii="Times New Roman" w:hAnsi="Times New Roman" w:cs="Times New Roman"/>
          <w:b/>
          <w:i/>
          <w:sz w:val="28"/>
          <w:szCs w:val="28"/>
        </w:rPr>
        <w:t xml:space="preserve"> році</w:t>
      </w:r>
    </w:p>
    <w:p w:rsidR="00AE2433" w:rsidRPr="00CD5F95" w:rsidRDefault="00AE2433" w:rsidP="005E4E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087" w:type="dxa"/>
        <w:tblInd w:w="93" w:type="dxa"/>
        <w:tblLook w:val="04A0"/>
      </w:tblPr>
      <w:tblGrid>
        <w:gridCol w:w="510"/>
        <w:gridCol w:w="5317"/>
        <w:gridCol w:w="1559"/>
        <w:gridCol w:w="1701"/>
      </w:tblGrid>
      <w:tr w:rsidR="00AE2433" w:rsidRPr="00CD5F95" w:rsidTr="00AE2433">
        <w:trPr>
          <w:trHeight w:val="5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33" w:rsidRPr="00CD5F95" w:rsidRDefault="00AE2433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433" w:rsidRPr="00CD5F95" w:rsidRDefault="00AE2433" w:rsidP="00AE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Клопотання (скарги, заяви)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33" w:rsidRPr="00CD5F95" w:rsidRDefault="00AE2433" w:rsidP="00AE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Надійшло в звітному періоді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33" w:rsidRPr="00CD5F95" w:rsidRDefault="00AE2433" w:rsidP="00AE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Питома вага, %</w:t>
            </w:r>
          </w:p>
        </w:tc>
      </w:tr>
      <w:tr w:rsidR="00AE2433" w:rsidRPr="00CD5F95" w:rsidTr="0072660F">
        <w:trPr>
          <w:trHeight w:val="5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33" w:rsidRPr="00CD5F95" w:rsidRDefault="00AE2433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433" w:rsidRPr="00CD5F95" w:rsidRDefault="00AE2433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Клопотання слідчого, прокурора та інших осіб про, 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33" w:rsidRPr="00CD5F95" w:rsidRDefault="0072660F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33" w:rsidRPr="00CD5F95" w:rsidRDefault="00BC1040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855A20" w:rsidRPr="00CD5F95" w:rsidTr="00C35475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експертизи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20" w:rsidRPr="00CD5F95" w:rsidRDefault="0072660F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20" w:rsidRPr="00855A20" w:rsidRDefault="00BC1040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</w:t>
            </w:r>
          </w:p>
        </w:tc>
      </w:tr>
      <w:tr w:rsidR="00855A20" w:rsidRPr="00CD5F95" w:rsidTr="00C35475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5A20" w:rsidRPr="00CD5F95" w:rsidRDefault="00855A20" w:rsidP="005457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застосування запобіжних заходів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20" w:rsidRPr="00CD5F95" w:rsidRDefault="0072660F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20" w:rsidRPr="00CD5F95" w:rsidRDefault="00BC1040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3,81</w:t>
            </w:r>
          </w:p>
        </w:tc>
      </w:tr>
      <w:tr w:rsidR="00855A20" w:rsidRPr="00CD5F95" w:rsidTr="00C35475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 на затримання з метою приводу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20" w:rsidRPr="00CD5F95" w:rsidRDefault="0072660F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20" w:rsidRPr="00CD5F95" w:rsidRDefault="00BC1040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0,98</w:t>
            </w:r>
          </w:p>
        </w:tc>
      </w:tr>
      <w:tr w:rsidR="00855A20" w:rsidRPr="00CD5F95" w:rsidTr="00C35475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продовження строків тримання під вартою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20" w:rsidRPr="00CD5F95" w:rsidRDefault="0072660F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20" w:rsidRPr="00CD5F95" w:rsidRDefault="00BC1040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</w:tr>
      <w:tr w:rsidR="00855A20" w:rsidRPr="00CD5F95" w:rsidTr="00C35475">
        <w:trPr>
          <w:trHeight w:val="55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обшуку житла чи іншого володіння особи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20" w:rsidRPr="00CD5F95" w:rsidRDefault="0072660F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20" w:rsidRPr="00CD5F95" w:rsidRDefault="00BC1040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9,92</w:t>
            </w:r>
          </w:p>
        </w:tc>
      </w:tr>
      <w:tr w:rsidR="00855A20" w:rsidRPr="00CD5F95" w:rsidTr="00C35475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тимчасовий доступ до речей і документів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20" w:rsidRPr="00CD5F95" w:rsidRDefault="0072660F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20" w:rsidRPr="00CD5F95" w:rsidRDefault="00BC1040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41,84</w:t>
            </w:r>
          </w:p>
        </w:tc>
      </w:tr>
      <w:tr w:rsidR="00855A20" w:rsidRPr="00CD5F95" w:rsidTr="00C35475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арешт майна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20" w:rsidRPr="00CD5F95" w:rsidRDefault="00BC1040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20" w:rsidRPr="00CD5F95" w:rsidRDefault="00BC1040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15,68</w:t>
            </w:r>
          </w:p>
        </w:tc>
      </w:tr>
      <w:tr w:rsidR="00855A20" w:rsidRPr="00CD5F95" w:rsidTr="00C35475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скасування арешту майна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20" w:rsidRPr="00CD5F95" w:rsidRDefault="00BC1040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20" w:rsidRPr="00CD5F95" w:rsidRDefault="00BC1040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4,13</w:t>
            </w:r>
          </w:p>
        </w:tc>
      </w:tr>
      <w:tr w:rsidR="00855A20" w:rsidRPr="00CD5F95" w:rsidTr="00C35475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інші клопотання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20" w:rsidRPr="00CD5F95" w:rsidRDefault="00BC1040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20" w:rsidRPr="00CD5F95" w:rsidRDefault="00BC1040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20,45</w:t>
            </w:r>
          </w:p>
        </w:tc>
      </w:tr>
    </w:tbl>
    <w:p w:rsidR="00AE2433" w:rsidRPr="00CD5F95" w:rsidRDefault="00AE2433" w:rsidP="00AE2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73B" w:rsidRPr="00CD5F95" w:rsidRDefault="0054573B" w:rsidP="00CB56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Із </w:t>
      </w:r>
      <w:r w:rsidR="00BF2B24">
        <w:rPr>
          <w:rFonts w:ascii="Times New Roman" w:hAnsi="Times New Roman" w:cs="Times New Roman"/>
          <w:sz w:val="28"/>
          <w:szCs w:val="28"/>
        </w:rPr>
        <w:t>923</w:t>
      </w:r>
      <w:r w:rsidRPr="00CD5F95">
        <w:rPr>
          <w:rFonts w:ascii="Times New Roman" w:hAnsi="Times New Roman" w:cs="Times New Roman"/>
          <w:sz w:val="28"/>
          <w:szCs w:val="28"/>
        </w:rPr>
        <w:t xml:space="preserve"> клопотань щодо застосування запобіжних заходів, що перебували у провадження місцевих судів: в </w:t>
      </w:r>
      <w:r w:rsidR="00BF2B24">
        <w:rPr>
          <w:rFonts w:ascii="Times New Roman" w:hAnsi="Times New Roman" w:cs="Times New Roman"/>
          <w:sz w:val="28"/>
          <w:szCs w:val="28"/>
        </w:rPr>
        <w:t>720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BF2B24">
        <w:rPr>
          <w:rFonts w:ascii="Times New Roman" w:hAnsi="Times New Roman" w:cs="Times New Roman"/>
          <w:sz w:val="28"/>
          <w:szCs w:val="28"/>
        </w:rPr>
        <w:t>78,01</w:t>
      </w:r>
      <w:r w:rsidRPr="00CD5F95">
        <w:rPr>
          <w:rFonts w:ascii="Times New Roman" w:hAnsi="Times New Roman" w:cs="Times New Roman"/>
          <w:sz w:val="28"/>
          <w:szCs w:val="28"/>
        </w:rPr>
        <w:t>% вирішувалось питання про застосування запобіжного заходу у вигляді тримання під вартою</w:t>
      </w:r>
      <w:r w:rsidR="00855A20">
        <w:rPr>
          <w:rFonts w:ascii="Times New Roman" w:hAnsi="Times New Roman" w:cs="Times New Roman"/>
          <w:sz w:val="28"/>
          <w:szCs w:val="28"/>
        </w:rPr>
        <w:t>;в</w:t>
      </w:r>
      <w:r w:rsidR="00BF2B24">
        <w:rPr>
          <w:rFonts w:ascii="Times New Roman" w:hAnsi="Times New Roman" w:cs="Times New Roman"/>
          <w:sz w:val="28"/>
          <w:szCs w:val="28"/>
        </w:rPr>
        <w:t>131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BF2B24">
        <w:rPr>
          <w:rFonts w:ascii="Times New Roman" w:hAnsi="Times New Roman" w:cs="Times New Roman"/>
          <w:sz w:val="28"/>
          <w:szCs w:val="28"/>
        </w:rPr>
        <w:lastRenderedPageBreak/>
        <w:t>14,19</w:t>
      </w:r>
      <w:r w:rsidR="00855A20">
        <w:rPr>
          <w:rFonts w:ascii="Times New Roman" w:hAnsi="Times New Roman" w:cs="Times New Roman"/>
          <w:sz w:val="28"/>
          <w:szCs w:val="28"/>
        </w:rPr>
        <w:t xml:space="preserve">% - </w:t>
      </w:r>
      <w:r w:rsidRPr="00CD5F95">
        <w:rPr>
          <w:rFonts w:ascii="Times New Roman" w:hAnsi="Times New Roman" w:cs="Times New Roman"/>
          <w:sz w:val="28"/>
          <w:szCs w:val="28"/>
        </w:rPr>
        <w:t>домашній арешт</w:t>
      </w:r>
      <w:r w:rsidR="00855A20">
        <w:rPr>
          <w:rFonts w:ascii="Times New Roman" w:hAnsi="Times New Roman" w:cs="Times New Roman"/>
          <w:sz w:val="28"/>
          <w:szCs w:val="28"/>
        </w:rPr>
        <w:t xml:space="preserve">; в </w:t>
      </w:r>
      <w:r w:rsidR="00BF2B24">
        <w:rPr>
          <w:rFonts w:ascii="Times New Roman" w:hAnsi="Times New Roman" w:cs="Times New Roman"/>
          <w:sz w:val="28"/>
          <w:szCs w:val="28"/>
        </w:rPr>
        <w:t>63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BF2B24">
        <w:rPr>
          <w:rFonts w:ascii="Times New Roman" w:hAnsi="Times New Roman" w:cs="Times New Roman"/>
          <w:sz w:val="28"/>
          <w:szCs w:val="28"/>
        </w:rPr>
        <w:t>6,83</w:t>
      </w:r>
      <w:r w:rsidRPr="00CD5F95">
        <w:rPr>
          <w:rFonts w:ascii="Times New Roman" w:hAnsi="Times New Roman" w:cs="Times New Roman"/>
          <w:sz w:val="28"/>
          <w:szCs w:val="28"/>
        </w:rPr>
        <w:t>% – особисте зобов'язання</w:t>
      </w:r>
      <w:r w:rsidR="00855A20">
        <w:rPr>
          <w:rFonts w:ascii="Times New Roman" w:hAnsi="Times New Roman" w:cs="Times New Roman"/>
          <w:sz w:val="28"/>
          <w:szCs w:val="28"/>
        </w:rPr>
        <w:t>.</w:t>
      </w:r>
      <w:r w:rsidR="0045450E">
        <w:rPr>
          <w:rFonts w:ascii="Times New Roman" w:hAnsi="Times New Roman" w:cs="Times New Roman"/>
          <w:sz w:val="28"/>
          <w:szCs w:val="28"/>
        </w:rPr>
        <w:t>Із перерахованих клопотань</w:t>
      </w:r>
      <w:r w:rsidR="00BF2B24">
        <w:rPr>
          <w:rFonts w:ascii="Times New Roman" w:hAnsi="Times New Roman" w:cs="Times New Roman"/>
          <w:sz w:val="28"/>
          <w:szCs w:val="28"/>
        </w:rPr>
        <w:t>535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BF2B24">
        <w:rPr>
          <w:rFonts w:ascii="Times New Roman" w:hAnsi="Times New Roman" w:cs="Times New Roman"/>
          <w:sz w:val="28"/>
          <w:szCs w:val="28"/>
        </w:rPr>
        <w:t>57,96</w:t>
      </w:r>
      <w:r w:rsidRPr="00CD5F95">
        <w:rPr>
          <w:rFonts w:ascii="Times New Roman" w:hAnsi="Times New Roman" w:cs="Times New Roman"/>
          <w:sz w:val="28"/>
          <w:szCs w:val="28"/>
        </w:rPr>
        <w:t xml:space="preserve">% було задоволено слідчими суддями. </w:t>
      </w:r>
    </w:p>
    <w:p w:rsidR="0054573B" w:rsidRPr="00CD5F95" w:rsidRDefault="0054573B" w:rsidP="005E4ED9">
      <w:pPr>
        <w:pStyle w:val="a3"/>
        <w:spacing w:after="0"/>
        <w:ind w:left="0" w:firstLine="709"/>
        <w:jc w:val="both"/>
      </w:pPr>
    </w:p>
    <w:p w:rsidR="005E4ED9" w:rsidRPr="00CD5F95" w:rsidRDefault="009F6FCF" w:rsidP="005E4ED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F95"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080F" w:rsidRPr="000410F5" w:rsidRDefault="005A5FA9" w:rsidP="005A5F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0F5">
        <w:rPr>
          <w:rFonts w:ascii="Times New Roman" w:hAnsi="Times New Roman" w:cs="Times New Roman"/>
          <w:sz w:val="28"/>
          <w:szCs w:val="28"/>
        </w:rPr>
        <w:t xml:space="preserve">За поданнями та клопотаннями в порядку виконання судового рішення в провадженні судів знаходилося </w:t>
      </w:r>
      <w:r w:rsidR="00D256F1">
        <w:rPr>
          <w:rFonts w:ascii="Times New Roman" w:hAnsi="Times New Roman" w:cs="Times New Roman"/>
          <w:sz w:val="28"/>
          <w:szCs w:val="28"/>
        </w:rPr>
        <w:t>2104</w:t>
      </w:r>
      <w:r w:rsidRPr="000410F5">
        <w:rPr>
          <w:rFonts w:ascii="Times New Roman" w:hAnsi="Times New Roman" w:cs="Times New Roman"/>
          <w:sz w:val="28"/>
          <w:szCs w:val="28"/>
        </w:rPr>
        <w:t xml:space="preserve"> матеріал</w:t>
      </w:r>
      <w:r w:rsidR="00B73D28">
        <w:rPr>
          <w:rFonts w:ascii="Times New Roman" w:hAnsi="Times New Roman" w:cs="Times New Roman"/>
          <w:sz w:val="28"/>
          <w:szCs w:val="28"/>
        </w:rPr>
        <w:t>и</w:t>
      </w:r>
      <w:r w:rsidRPr="000410F5">
        <w:rPr>
          <w:rFonts w:ascii="Times New Roman" w:hAnsi="Times New Roman" w:cs="Times New Roman"/>
          <w:sz w:val="28"/>
          <w:szCs w:val="28"/>
        </w:rPr>
        <w:t xml:space="preserve">, </w:t>
      </w:r>
      <w:r w:rsidR="00FE08D2">
        <w:rPr>
          <w:rFonts w:ascii="Times New Roman" w:hAnsi="Times New Roman" w:cs="Times New Roman"/>
          <w:sz w:val="28"/>
          <w:szCs w:val="28"/>
        </w:rPr>
        <w:t xml:space="preserve">що </w:t>
      </w:r>
      <w:r w:rsidR="00FE08D2" w:rsidRPr="00FE08D2">
        <w:rPr>
          <w:rFonts w:ascii="Times New Roman" w:hAnsi="Times New Roman" w:cs="Times New Roman"/>
          <w:sz w:val="28"/>
          <w:szCs w:val="28"/>
        </w:rPr>
        <w:t>на 18,13 %</w:t>
      </w:r>
      <w:r w:rsidR="00FE08D2">
        <w:rPr>
          <w:rFonts w:ascii="Times New Roman" w:hAnsi="Times New Roman" w:cs="Times New Roman"/>
          <w:sz w:val="28"/>
          <w:szCs w:val="28"/>
        </w:rPr>
        <w:t xml:space="preserve"> менше в порівнянні </w:t>
      </w:r>
      <w:r w:rsidRPr="000410F5">
        <w:rPr>
          <w:rFonts w:ascii="Times New Roman" w:hAnsi="Times New Roman" w:cs="Times New Roman"/>
          <w:sz w:val="28"/>
          <w:szCs w:val="28"/>
        </w:rPr>
        <w:t>з 20</w:t>
      </w:r>
      <w:r w:rsidR="00D256F1">
        <w:rPr>
          <w:rFonts w:ascii="Times New Roman" w:hAnsi="Times New Roman" w:cs="Times New Roman"/>
          <w:sz w:val="28"/>
          <w:szCs w:val="28"/>
        </w:rPr>
        <w:t>20</w:t>
      </w:r>
      <w:r w:rsidRPr="000410F5">
        <w:rPr>
          <w:rFonts w:ascii="Times New Roman" w:hAnsi="Times New Roman" w:cs="Times New Roman"/>
          <w:sz w:val="28"/>
          <w:szCs w:val="28"/>
        </w:rPr>
        <w:t xml:space="preserve"> рок</w:t>
      </w:r>
      <w:r w:rsidR="000E080F" w:rsidRPr="000410F5">
        <w:rPr>
          <w:rFonts w:ascii="Times New Roman" w:hAnsi="Times New Roman" w:cs="Times New Roman"/>
          <w:sz w:val="28"/>
          <w:szCs w:val="28"/>
        </w:rPr>
        <w:t>ом</w:t>
      </w:r>
      <w:r w:rsidR="00FE08D2">
        <w:rPr>
          <w:rFonts w:ascii="Times New Roman" w:hAnsi="Times New Roman" w:cs="Times New Roman"/>
          <w:sz w:val="28"/>
          <w:szCs w:val="28"/>
        </w:rPr>
        <w:t>.</w:t>
      </w:r>
      <w:r w:rsidR="000E080F" w:rsidRPr="000410F5">
        <w:rPr>
          <w:rFonts w:ascii="Times New Roman" w:hAnsi="Times New Roman" w:cs="Times New Roman"/>
          <w:sz w:val="28"/>
          <w:szCs w:val="28"/>
        </w:rPr>
        <w:t>Р</w:t>
      </w:r>
      <w:r w:rsidRPr="000410F5">
        <w:rPr>
          <w:rFonts w:ascii="Times New Roman" w:hAnsi="Times New Roman" w:cs="Times New Roman"/>
          <w:sz w:val="28"/>
          <w:szCs w:val="28"/>
        </w:rPr>
        <w:t>озглянуто у звітному періоді</w:t>
      </w:r>
      <w:r w:rsidR="00D256F1">
        <w:rPr>
          <w:rFonts w:ascii="Times New Roman" w:hAnsi="Times New Roman" w:cs="Times New Roman"/>
          <w:sz w:val="28"/>
          <w:szCs w:val="28"/>
        </w:rPr>
        <w:t>1910</w:t>
      </w:r>
      <w:r w:rsidR="000E080F" w:rsidRPr="000410F5">
        <w:rPr>
          <w:rFonts w:ascii="Times New Roman" w:hAnsi="Times New Roman" w:cs="Times New Roman"/>
          <w:sz w:val="28"/>
          <w:szCs w:val="28"/>
        </w:rPr>
        <w:t xml:space="preserve"> клопотан</w:t>
      </w:r>
      <w:r w:rsidR="00FB2896">
        <w:rPr>
          <w:rFonts w:ascii="Times New Roman" w:hAnsi="Times New Roman" w:cs="Times New Roman"/>
          <w:sz w:val="28"/>
          <w:szCs w:val="28"/>
        </w:rPr>
        <w:t>ь</w:t>
      </w:r>
      <w:r w:rsidR="000E080F" w:rsidRPr="000410F5">
        <w:rPr>
          <w:rFonts w:ascii="Times New Roman" w:hAnsi="Times New Roman" w:cs="Times New Roman"/>
          <w:sz w:val="28"/>
          <w:szCs w:val="28"/>
        </w:rPr>
        <w:t xml:space="preserve"> (подан</w:t>
      </w:r>
      <w:r w:rsidR="00FB2896">
        <w:rPr>
          <w:rFonts w:ascii="Times New Roman" w:hAnsi="Times New Roman" w:cs="Times New Roman"/>
          <w:sz w:val="28"/>
          <w:szCs w:val="28"/>
        </w:rPr>
        <w:t>ь</w:t>
      </w:r>
      <w:r w:rsidR="000E080F" w:rsidRPr="000410F5">
        <w:rPr>
          <w:rFonts w:ascii="Times New Roman" w:hAnsi="Times New Roman" w:cs="Times New Roman"/>
          <w:sz w:val="28"/>
          <w:szCs w:val="28"/>
        </w:rPr>
        <w:t>)</w:t>
      </w:r>
      <w:r w:rsidRPr="000410F5">
        <w:rPr>
          <w:rFonts w:ascii="Times New Roman" w:hAnsi="Times New Roman" w:cs="Times New Roman"/>
          <w:sz w:val="28"/>
          <w:szCs w:val="28"/>
        </w:rPr>
        <w:t xml:space="preserve">, у т. ч. задоволено </w:t>
      </w:r>
      <w:r w:rsidR="00D256F1">
        <w:rPr>
          <w:rFonts w:ascii="Times New Roman" w:hAnsi="Times New Roman" w:cs="Times New Roman"/>
          <w:sz w:val="28"/>
          <w:szCs w:val="28"/>
        </w:rPr>
        <w:t>1305</w:t>
      </w:r>
      <w:r w:rsidRPr="000410F5">
        <w:rPr>
          <w:rFonts w:ascii="Times New Roman" w:hAnsi="Times New Roman" w:cs="Times New Roman"/>
          <w:sz w:val="28"/>
          <w:szCs w:val="28"/>
        </w:rPr>
        <w:t xml:space="preserve">, що становить </w:t>
      </w:r>
      <w:r w:rsidR="00D256F1">
        <w:rPr>
          <w:rFonts w:ascii="Times New Roman" w:hAnsi="Times New Roman" w:cs="Times New Roman"/>
          <w:sz w:val="28"/>
          <w:szCs w:val="28"/>
        </w:rPr>
        <w:t>68,32</w:t>
      </w:r>
      <w:r w:rsidRPr="000410F5">
        <w:rPr>
          <w:rFonts w:ascii="Times New Roman" w:hAnsi="Times New Roman" w:cs="Times New Roman"/>
          <w:sz w:val="28"/>
          <w:szCs w:val="28"/>
        </w:rPr>
        <w:t xml:space="preserve">% усіх розглянутих судами подань та клопотань. </w:t>
      </w:r>
    </w:p>
    <w:p w:rsidR="005E4ED9" w:rsidRPr="00CD5F95" w:rsidRDefault="005A5FA9" w:rsidP="00ED04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Подання та клопотання в порядку виконання судових рішень у кримінальних справах, що знаходилися в провадженні місцевих судів, здебільшого стосуються звільнення від відбування покарання у зв'язку із закінченням іспитового строку – </w:t>
      </w:r>
      <w:r w:rsidR="00D256F1">
        <w:rPr>
          <w:rFonts w:ascii="Times New Roman" w:hAnsi="Times New Roman" w:cs="Times New Roman"/>
          <w:sz w:val="28"/>
          <w:szCs w:val="28"/>
        </w:rPr>
        <w:t>631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175A3A">
        <w:rPr>
          <w:rFonts w:ascii="Times New Roman" w:hAnsi="Times New Roman" w:cs="Times New Roman"/>
          <w:sz w:val="28"/>
          <w:szCs w:val="28"/>
        </w:rPr>
        <w:t>29,99</w:t>
      </w:r>
      <w:r w:rsidRPr="00CD5F95">
        <w:rPr>
          <w:rFonts w:ascii="Times New Roman" w:hAnsi="Times New Roman" w:cs="Times New Roman"/>
          <w:sz w:val="28"/>
          <w:szCs w:val="28"/>
        </w:rPr>
        <w:t xml:space="preserve">%;про </w:t>
      </w:r>
      <w:r w:rsidR="00E2033E" w:rsidRPr="00CD5F95">
        <w:rPr>
          <w:rFonts w:ascii="Times New Roman" w:hAnsi="Times New Roman" w:cs="Times New Roman"/>
          <w:sz w:val="28"/>
          <w:szCs w:val="28"/>
        </w:rPr>
        <w:t>у</w:t>
      </w:r>
      <w:r w:rsidRPr="00CD5F95">
        <w:rPr>
          <w:rFonts w:ascii="Times New Roman" w:hAnsi="Times New Roman" w:cs="Times New Roman"/>
          <w:sz w:val="28"/>
          <w:szCs w:val="28"/>
        </w:rPr>
        <w:t xml:space="preserve">становлення або припинення адміністративного нагляду – </w:t>
      </w:r>
      <w:r w:rsidR="000410F5">
        <w:rPr>
          <w:rFonts w:ascii="Times New Roman" w:hAnsi="Times New Roman" w:cs="Times New Roman"/>
          <w:sz w:val="28"/>
          <w:szCs w:val="28"/>
        </w:rPr>
        <w:t>22</w:t>
      </w:r>
      <w:r w:rsidR="00175A3A">
        <w:rPr>
          <w:rFonts w:ascii="Times New Roman" w:hAnsi="Times New Roman" w:cs="Times New Roman"/>
          <w:sz w:val="28"/>
          <w:szCs w:val="28"/>
        </w:rPr>
        <w:t>0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175A3A">
        <w:rPr>
          <w:rFonts w:ascii="Times New Roman" w:hAnsi="Times New Roman" w:cs="Times New Roman"/>
          <w:sz w:val="28"/>
          <w:szCs w:val="28"/>
        </w:rPr>
        <w:t>10,46</w:t>
      </w:r>
      <w:r w:rsidR="00FE08D2">
        <w:rPr>
          <w:rFonts w:ascii="Times New Roman" w:hAnsi="Times New Roman" w:cs="Times New Roman"/>
          <w:sz w:val="28"/>
          <w:szCs w:val="28"/>
        </w:rPr>
        <w:t>%</w:t>
      </w:r>
      <w:r w:rsidRPr="00CD5F95">
        <w:rPr>
          <w:rFonts w:ascii="Times New Roman" w:hAnsi="Times New Roman" w:cs="Times New Roman"/>
          <w:sz w:val="28"/>
          <w:szCs w:val="28"/>
        </w:rPr>
        <w:t>;</w:t>
      </w:r>
      <w:r w:rsidR="00175A3A" w:rsidRPr="00175A3A">
        <w:rPr>
          <w:rFonts w:ascii="Times New Roman" w:hAnsi="Times New Roman" w:cs="Times New Roman"/>
          <w:sz w:val="28"/>
          <w:szCs w:val="28"/>
        </w:rPr>
        <w:t>про заміну покарання відповідно до частини 5 статті 53, частини 3 статті 57, частини 1 статті 58, частини 1 статті 62 Кримінального кодексу України</w:t>
      </w:r>
      <w:r w:rsidR="000410F5">
        <w:rPr>
          <w:rFonts w:ascii="Times New Roman" w:hAnsi="Times New Roman" w:cs="Times New Roman"/>
          <w:sz w:val="28"/>
          <w:szCs w:val="28"/>
        </w:rPr>
        <w:t xml:space="preserve">– </w:t>
      </w:r>
      <w:r w:rsidR="00175A3A">
        <w:rPr>
          <w:rFonts w:ascii="Times New Roman" w:hAnsi="Times New Roman" w:cs="Times New Roman"/>
          <w:sz w:val="28"/>
          <w:szCs w:val="28"/>
        </w:rPr>
        <w:t>111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175A3A">
        <w:rPr>
          <w:rFonts w:ascii="Times New Roman" w:hAnsi="Times New Roman" w:cs="Times New Roman"/>
          <w:sz w:val="28"/>
          <w:szCs w:val="28"/>
        </w:rPr>
        <w:t>5,28</w:t>
      </w:r>
      <w:r w:rsidR="000410F5">
        <w:rPr>
          <w:rFonts w:ascii="Times New Roman" w:hAnsi="Times New Roman" w:cs="Times New Roman"/>
          <w:sz w:val="28"/>
          <w:szCs w:val="28"/>
        </w:rPr>
        <w:t xml:space="preserve">%; </w:t>
      </w:r>
      <w:r w:rsidR="00E2033E" w:rsidRPr="00CD5F95">
        <w:rPr>
          <w:rFonts w:ascii="Times New Roman" w:hAnsi="Times New Roman" w:cs="Times New Roman"/>
          <w:sz w:val="28"/>
          <w:szCs w:val="28"/>
        </w:rPr>
        <w:t xml:space="preserve">про направлення звільненого від покарання з випробуванням для відбування покарання, призначеного вироком – </w:t>
      </w:r>
      <w:r w:rsidR="000410F5">
        <w:rPr>
          <w:rFonts w:ascii="Times New Roman" w:hAnsi="Times New Roman" w:cs="Times New Roman"/>
          <w:sz w:val="28"/>
          <w:szCs w:val="28"/>
        </w:rPr>
        <w:t>1</w:t>
      </w:r>
      <w:r w:rsidR="00175A3A">
        <w:rPr>
          <w:rFonts w:ascii="Times New Roman" w:hAnsi="Times New Roman" w:cs="Times New Roman"/>
          <w:sz w:val="28"/>
          <w:szCs w:val="28"/>
        </w:rPr>
        <w:t>87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175A3A">
        <w:rPr>
          <w:rFonts w:ascii="Times New Roman" w:hAnsi="Times New Roman" w:cs="Times New Roman"/>
          <w:sz w:val="28"/>
          <w:szCs w:val="28"/>
        </w:rPr>
        <w:t>8,88</w:t>
      </w:r>
      <w:r w:rsidR="00E2033E" w:rsidRPr="00CD5F95">
        <w:rPr>
          <w:rFonts w:ascii="Times New Roman" w:hAnsi="Times New Roman" w:cs="Times New Roman"/>
          <w:sz w:val="28"/>
          <w:szCs w:val="28"/>
        </w:rPr>
        <w:t xml:space="preserve">%; про </w:t>
      </w:r>
      <w:r w:rsidRPr="00CD5F95">
        <w:rPr>
          <w:rFonts w:ascii="Times New Roman" w:hAnsi="Times New Roman" w:cs="Times New Roman"/>
          <w:sz w:val="28"/>
          <w:szCs w:val="28"/>
        </w:rPr>
        <w:t>умовно-дострокове звільне</w:t>
      </w:r>
      <w:r w:rsidR="00E2033E" w:rsidRPr="00CD5F95">
        <w:rPr>
          <w:rFonts w:ascii="Times New Roman" w:hAnsi="Times New Roman" w:cs="Times New Roman"/>
          <w:sz w:val="28"/>
          <w:szCs w:val="28"/>
        </w:rPr>
        <w:t xml:space="preserve">ння від відбування покарання – </w:t>
      </w:r>
      <w:r w:rsidR="00175A3A">
        <w:rPr>
          <w:rFonts w:ascii="Times New Roman" w:hAnsi="Times New Roman" w:cs="Times New Roman"/>
          <w:sz w:val="28"/>
          <w:szCs w:val="28"/>
        </w:rPr>
        <w:t>102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B51CF1">
        <w:rPr>
          <w:rFonts w:ascii="Times New Roman" w:hAnsi="Times New Roman" w:cs="Times New Roman"/>
          <w:sz w:val="28"/>
          <w:szCs w:val="28"/>
        </w:rPr>
        <w:t>4,</w:t>
      </w:r>
      <w:r w:rsidR="00175A3A">
        <w:rPr>
          <w:rFonts w:ascii="Times New Roman" w:hAnsi="Times New Roman" w:cs="Times New Roman"/>
          <w:sz w:val="28"/>
          <w:szCs w:val="28"/>
        </w:rPr>
        <w:t>85</w:t>
      </w:r>
      <w:r w:rsidR="00E2033E" w:rsidRPr="00CD5F95">
        <w:rPr>
          <w:rFonts w:ascii="Times New Roman" w:hAnsi="Times New Roman" w:cs="Times New Roman"/>
          <w:sz w:val="28"/>
          <w:szCs w:val="28"/>
        </w:rPr>
        <w:t>%.</w:t>
      </w:r>
    </w:p>
    <w:p w:rsidR="00ED04A7" w:rsidRPr="00CD5F95" w:rsidRDefault="00ED04A7" w:rsidP="00ED04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D5F95">
        <w:rPr>
          <w:rFonts w:ascii="Times New Roman" w:hAnsi="Times New Roman"/>
          <w:sz w:val="28"/>
          <w:szCs w:val="28"/>
        </w:rPr>
        <w:t xml:space="preserve">У порядку надання міжнародної правової допомоги місцевими загальними судами розглянуто </w:t>
      </w:r>
      <w:r w:rsidR="00507493">
        <w:rPr>
          <w:rFonts w:ascii="Times New Roman" w:hAnsi="Times New Roman"/>
          <w:sz w:val="28"/>
          <w:szCs w:val="28"/>
        </w:rPr>
        <w:t>1</w:t>
      </w:r>
      <w:r w:rsidR="00175A3A">
        <w:rPr>
          <w:rFonts w:ascii="Times New Roman" w:hAnsi="Times New Roman"/>
          <w:sz w:val="28"/>
          <w:szCs w:val="28"/>
        </w:rPr>
        <w:t>2</w:t>
      </w:r>
      <w:r w:rsidRPr="00CD5F95">
        <w:rPr>
          <w:rFonts w:ascii="Times New Roman" w:hAnsi="Times New Roman"/>
          <w:sz w:val="28"/>
          <w:szCs w:val="28"/>
        </w:rPr>
        <w:t xml:space="preserve"> запит</w:t>
      </w:r>
      <w:r w:rsidR="00507493">
        <w:rPr>
          <w:rFonts w:ascii="Times New Roman" w:hAnsi="Times New Roman"/>
          <w:sz w:val="28"/>
          <w:szCs w:val="28"/>
        </w:rPr>
        <w:t>ів</w:t>
      </w:r>
      <w:r w:rsidRPr="00CD5F95">
        <w:rPr>
          <w:rFonts w:ascii="Times New Roman" w:hAnsi="Times New Roman"/>
          <w:sz w:val="28"/>
          <w:szCs w:val="28"/>
        </w:rPr>
        <w:t xml:space="preserve"> (клопотан</w:t>
      </w:r>
      <w:r w:rsidR="00507493">
        <w:rPr>
          <w:rFonts w:ascii="Times New Roman" w:hAnsi="Times New Roman"/>
          <w:sz w:val="28"/>
          <w:szCs w:val="28"/>
        </w:rPr>
        <w:t>ь</w:t>
      </w:r>
      <w:r w:rsidRPr="00CD5F95">
        <w:rPr>
          <w:rFonts w:ascii="Times New Roman" w:hAnsi="Times New Roman"/>
          <w:sz w:val="28"/>
          <w:szCs w:val="28"/>
        </w:rPr>
        <w:t xml:space="preserve">, скарг), </w:t>
      </w:r>
      <w:r w:rsidRPr="00CD5F9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компетентного органу іноземної держави</w:t>
      </w:r>
      <w:r w:rsidR="005074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: </w:t>
      </w:r>
      <w:r w:rsidR="00175A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</w:t>
      </w:r>
      <w:r w:rsidR="005074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- </w:t>
      </w:r>
      <w:r w:rsidRPr="00CD5F9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 вручення документів</w:t>
      </w:r>
      <w:r w:rsidRPr="00CD5F95">
        <w:rPr>
          <w:rFonts w:ascii="Times New Roman" w:hAnsi="Times New Roman"/>
          <w:sz w:val="28"/>
          <w:szCs w:val="28"/>
        </w:rPr>
        <w:t xml:space="preserve"> (564 КПК)</w:t>
      </w:r>
      <w:r w:rsidR="00507493">
        <w:rPr>
          <w:rFonts w:ascii="Times New Roman" w:hAnsi="Times New Roman"/>
          <w:sz w:val="28"/>
          <w:szCs w:val="28"/>
        </w:rPr>
        <w:t xml:space="preserve">, </w:t>
      </w:r>
      <w:r w:rsidR="00175A3A">
        <w:rPr>
          <w:rFonts w:ascii="Times New Roman" w:hAnsi="Times New Roman"/>
          <w:sz w:val="28"/>
          <w:szCs w:val="28"/>
        </w:rPr>
        <w:t xml:space="preserve">1- </w:t>
      </w:r>
      <w:r w:rsidR="00175A3A" w:rsidRPr="00175A3A">
        <w:rPr>
          <w:rFonts w:ascii="Times New Roman" w:hAnsi="Times New Roman"/>
          <w:sz w:val="28"/>
          <w:szCs w:val="28"/>
        </w:rPr>
        <w:t>про допит за допомогою відео- або телефонної конференції (ст. 567 КПК)</w:t>
      </w:r>
      <w:r w:rsidR="00B51CF1">
        <w:rPr>
          <w:rFonts w:ascii="Times New Roman" w:hAnsi="Times New Roman"/>
          <w:sz w:val="28"/>
          <w:szCs w:val="28"/>
        </w:rPr>
        <w:t>,</w:t>
      </w:r>
      <w:r w:rsidR="00B51CF1">
        <w:rPr>
          <w:rFonts w:ascii="Times New Roman" w:hAnsi="Times New Roman" w:cs="Times New Roman"/>
          <w:sz w:val="28"/>
          <w:szCs w:val="28"/>
        </w:rPr>
        <w:t xml:space="preserve"> 1- </w:t>
      </w:r>
      <w:r w:rsidR="00B51CF1" w:rsidRPr="00B51CF1">
        <w:rPr>
          <w:rFonts w:ascii="Times New Roman" w:hAnsi="Times New Roman"/>
          <w:sz w:val="28"/>
          <w:szCs w:val="28"/>
        </w:rPr>
        <w:t>про визнання і виконання вироку суду іноземної держави (ст. 602 КПК)</w:t>
      </w:r>
      <w:r w:rsidR="00B51CF1">
        <w:rPr>
          <w:rFonts w:ascii="Times New Roman" w:hAnsi="Times New Roman"/>
          <w:sz w:val="28"/>
          <w:szCs w:val="28"/>
        </w:rPr>
        <w:t xml:space="preserve">. </w:t>
      </w:r>
    </w:p>
    <w:p w:rsidR="005E4ED9" w:rsidRDefault="005E4ED9" w:rsidP="00ED0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56A">
        <w:rPr>
          <w:rFonts w:ascii="Times New Roman" w:hAnsi="Times New Roman" w:cs="Times New Roman"/>
          <w:sz w:val="28"/>
          <w:szCs w:val="28"/>
        </w:rPr>
        <w:t xml:space="preserve">В апеляційному порядку </w:t>
      </w:r>
      <w:proofErr w:type="spellStart"/>
      <w:r w:rsidR="00737D52" w:rsidRPr="0022756A">
        <w:rPr>
          <w:rFonts w:ascii="Times New Roman" w:hAnsi="Times New Roman" w:cs="Times New Roman"/>
          <w:sz w:val="28"/>
          <w:szCs w:val="28"/>
        </w:rPr>
        <w:t>вироки</w:t>
      </w:r>
      <w:r w:rsidR="00BD3B4A" w:rsidRPr="0022756A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="00BD3B4A" w:rsidRPr="0022756A">
        <w:rPr>
          <w:rFonts w:ascii="Times New Roman" w:hAnsi="Times New Roman" w:cs="Times New Roman"/>
          <w:sz w:val="28"/>
          <w:szCs w:val="28"/>
        </w:rPr>
        <w:t xml:space="preserve"> судів щодо </w:t>
      </w:r>
      <w:r w:rsidR="0022756A" w:rsidRPr="0022756A">
        <w:rPr>
          <w:rFonts w:ascii="Times New Roman" w:hAnsi="Times New Roman" w:cs="Times New Roman"/>
          <w:sz w:val="28"/>
          <w:szCs w:val="28"/>
        </w:rPr>
        <w:t>67</w:t>
      </w:r>
      <w:r w:rsidR="00BD3B4A" w:rsidRPr="0022756A">
        <w:rPr>
          <w:rFonts w:ascii="Times New Roman" w:hAnsi="Times New Roman" w:cs="Times New Roman"/>
          <w:sz w:val="28"/>
          <w:szCs w:val="28"/>
        </w:rPr>
        <w:t>ос</w:t>
      </w:r>
      <w:r w:rsidR="009015BD" w:rsidRPr="0022756A">
        <w:rPr>
          <w:rFonts w:ascii="Times New Roman" w:hAnsi="Times New Roman" w:cs="Times New Roman"/>
          <w:sz w:val="28"/>
          <w:szCs w:val="28"/>
        </w:rPr>
        <w:t>і</w:t>
      </w:r>
      <w:r w:rsidR="002C1F02" w:rsidRPr="0022756A">
        <w:rPr>
          <w:rFonts w:ascii="Times New Roman" w:hAnsi="Times New Roman" w:cs="Times New Roman"/>
          <w:sz w:val="28"/>
          <w:szCs w:val="28"/>
        </w:rPr>
        <w:t>б</w:t>
      </w:r>
      <w:r w:rsidR="00BD3B4A" w:rsidRPr="0022756A">
        <w:rPr>
          <w:rFonts w:ascii="Times New Roman" w:hAnsi="Times New Roman" w:cs="Times New Roman"/>
          <w:sz w:val="28"/>
          <w:szCs w:val="28"/>
        </w:rPr>
        <w:t xml:space="preserve">, або </w:t>
      </w:r>
      <w:r w:rsidR="0022756A">
        <w:rPr>
          <w:rFonts w:ascii="Times New Roman" w:hAnsi="Times New Roman" w:cs="Times New Roman"/>
          <w:sz w:val="28"/>
          <w:szCs w:val="28"/>
        </w:rPr>
        <w:t>3,37</w:t>
      </w:r>
      <w:r w:rsidRPr="0022756A">
        <w:rPr>
          <w:rFonts w:ascii="Times New Roman" w:hAnsi="Times New Roman" w:cs="Times New Roman"/>
          <w:sz w:val="28"/>
          <w:szCs w:val="28"/>
        </w:rPr>
        <w:t>%</w:t>
      </w:r>
      <w:r w:rsidR="00737D52" w:rsidRPr="0022756A">
        <w:rPr>
          <w:rFonts w:ascii="Times New Roman" w:hAnsi="Times New Roman" w:cs="Times New Roman"/>
          <w:sz w:val="28"/>
          <w:szCs w:val="28"/>
        </w:rPr>
        <w:t xml:space="preserve">скасовано, щодо </w:t>
      </w:r>
      <w:r w:rsidR="0022756A">
        <w:rPr>
          <w:rFonts w:ascii="Times New Roman" w:hAnsi="Times New Roman" w:cs="Times New Roman"/>
          <w:sz w:val="28"/>
          <w:szCs w:val="28"/>
        </w:rPr>
        <w:t>49</w:t>
      </w:r>
      <w:r w:rsidR="00737D52" w:rsidRPr="0022756A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22756A">
        <w:rPr>
          <w:rFonts w:ascii="Times New Roman" w:hAnsi="Times New Roman" w:cs="Times New Roman"/>
          <w:sz w:val="28"/>
          <w:szCs w:val="28"/>
        </w:rPr>
        <w:t>2,46</w:t>
      </w:r>
      <w:r w:rsidR="00737D52" w:rsidRPr="0022756A">
        <w:rPr>
          <w:rFonts w:ascii="Times New Roman" w:hAnsi="Times New Roman" w:cs="Times New Roman"/>
          <w:sz w:val="28"/>
          <w:szCs w:val="28"/>
        </w:rPr>
        <w:t>% змінено від усіх засуджених та виправданих осіб.</w:t>
      </w:r>
    </w:p>
    <w:p w:rsidR="0010495E" w:rsidRPr="00737D52" w:rsidRDefault="0010495E" w:rsidP="001049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D52">
        <w:rPr>
          <w:rFonts w:ascii="Times New Roman" w:hAnsi="Times New Roman" w:cs="Times New Roman"/>
          <w:sz w:val="28"/>
          <w:szCs w:val="28"/>
        </w:rPr>
        <w:t xml:space="preserve">Основною підставою скасування вироків є істотне порушення вимог кримінального процесуального закону – щодо </w:t>
      </w:r>
      <w:r w:rsidR="0022756A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ос</w:t>
      </w:r>
      <w:r w:rsidR="00FB2896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37D52">
        <w:rPr>
          <w:rFonts w:ascii="Times New Roman" w:hAnsi="Times New Roman" w:cs="Times New Roman"/>
          <w:sz w:val="28"/>
          <w:szCs w:val="28"/>
        </w:rPr>
        <w:t xml:space="preserve">; невідповідність </w:t>
      </w:r>
      <w:r w:rsidRPr="00737D52">
        <w:rPr>
          <w:rFonts w:ascii="Times New Roman" w:hAnsi="Times New Roman" w:cs="Times New Roman"/>
          <w:sz w:val="28"/>
          <w:szCs w:val="28"/>
        </w:rPr>
        <w:lastRenderedPageBreak/>
        <w:t xml:space="preserve">призначеного  покарання тяжкості кримінального правопорушення та особі обвинуваченого – щодо </w:t>
      </w:r>
      <w:r w:rsidR="0022756A">
        <w:rPr>
          <w:rFonts w:ascii="Times New Roman" w:hAnsi="Times New Roman" w:cs="Times New Roman"/>
          <w:sz w:val="28"/>
          <w:szCs w:val="28"/>
        </w:rPr>
        <w:t>5</w:t>
      </w:r>
      <w:r w:rsidRPr="00737D52">
        <w:rPr>
          <w:rFonts w:ascii="Times New Roman" w:hAnsi="Times New Roman" w:cs="Times New Roman"/>
          <w:sz w:val="28"/>
          <w:szCs w:val="28"/>
        </w:rPr>
        <w:t>ос</w:t>
      </w:r>
      <w:r w:rsidR="00FB2896">
        <w:rPr>
          <w:rFonts w:ascii="Times New Roman" w:hAnsi="Times New Roman" w:cs="Times New Roman"/>
          <w:sz w:val="28"/>
          <w:szCs w:val="28"/>
        </w:rPr>
        <w:t>і</w:t>
      </w:r>
      <w:r w:rsidRPr="00737D52">
        <w:rPr>
          <w:rFonts w:ascii="Times New Roman" w:hAnsi="Times New Roman" w:cs="Times New Roman"/>
          <w:sz w:val="28"/>
          <w:szCs w:val="28"/>
        </w:rPr>
        <w:t xml:space="preserve">б та неправильне застосування кримінального закону України про кримінальну відповідальність – щодо </w:t>
      </w:r>
      <w:r w:rsidR="0022756A">
        <w:rPr>
          <w:rFonts w:ascii="Times New Roman" w:hAnsi="Times New Roman" w:cs="Times New Roman"/>
          <w:sz w:val="28"/>
          <w:szCs w:val="28"/>
        </w:rPr>
        <w:t>17</w:t>
      </w:r>
      <w:r w:rsidRPr="00737D52">
        <w:rPr>
          <w:rFonts w:ascii="Times New Roman" w:hAnsi="Times New Roman" w:cs="Times New Roman"/>
          <w:sz w:val="28"/>
          <w:szCs w:val="28"/>
        </w:rPr>
        <w:t xml:space="preserve"> осіб.</w:t>
      </w:r>
    </w:p>
    <w:p w:rsidR="00476B65" w:rsidRPr="003514BA" w:rsidRDefault="00476B65" w:rsidP="00476B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BA">
        <w:rPr>
          <w:rFonts w:ascii="Times New Roman" w:hAnsi="Times New Roman" w:cs="Times New Roman"/>
          <w:sz w:val="28"/>
          <w:szCs w:val="28"/>
        </w:rPr>
        <w:t xml:space="preserve">Найбільший відсоток скасованих вироків становить у суддів </w:t>
      </w:r>
      <w:proofErr w:type="spellStart"/>
      <w:r w:rsidR="00904A0F">
        <w:rPr>
          <w:rFonts w:ascii="Times New Roman" w:hAnsi="Times New Roman" w:cs="Times New Roman"/>
          <w:sz w:val="28"/>
          <w:szCs w:val="28"/>
        </w:rPr>
        <w:t>Деражнянського</w:t>
      </w:r>
      <w:r w:rsidRPr="003514BA">
        <w:rPr>
          <w:rFonts w:ascii="Times New Roman" w:hAnsi="Times New Roman" w:cs="Times New Roman"/>
          <w:sz w:val="28"/>
          <w:szCs w:val="28"/>
        </w:rPr>
        <w:t>районного</w:t>
      </w:r>
      <w:proofErr w:type="spellEnd"/>
      <w:r w:rsidRPr="003514BA">
        <w:rPr>
          <w:rFonts w:ascii="Times New Roman" w:hAnsi="Times New Roman" w:cs="Times New Roman"/>
          <w:sz w:val="28"/>
          <w:szCs w:val="28"/>
        </w:rPr>
        <w:t xml:space="preserve"> суду – </w:t>
      </w:r>
      <w:r w:rsidR="003514BA" w:rsidRPr="003514BA">
        <w:rPr>
          <w:rFonts w:ascii="Times New Roman" w:hAnsi="Times New Roman" w:cs="Times New Roman"/>
          <w:sz w:val="28"/>
          <w:szCs w:val="28"/>
        </w:rPr>
        <w:t>7,</w:t>
      </w:r>
      <w:r w:rsidR="00904A0F">
        <w:rPr>
          <w:rFonts w:ascii="Times New Roman" w:hAnsi="Times New Roman" w:cs="Times New Roman"/>
          <w:sz w:val="28"/>
          <w:szCs w:val="28"/>
        </w:rPr>
        <w:t>35</w:t>
      </w:r>
      <w:r w:rsidRPr="003514BA">
        <w:rPr>
          <w:rFonts w:ascii="Times New Roman" w:hAnsi="Times New Roman" w:cs="Times New Roman"/>
          <w:sz w:val="28"/>
          <w:szCs w:val="28"/>
        </w:rPr>
        <w:t xml:space="preserve"> %, </w:t>
      </w:r>
      <w:proofErr w:type="spellStart"/>
      <w:r w:rsidR="00904A0F">
        <w:rPr>
          <w:rFonts w:ascii="Times New Roman" w:hAnsi="Times New Roman" w:cs="Times New Roman"/>
          <w:sz w:val="28"/>
          <w:szCs w:val="28"/>
        </w:rPr>
        <w:t>Красилівсь</w:t>
      </w:r>
      <w:r w:rsidRPr="003514BA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3514BA">
        <w:rPr>
          <w:rFonts w:ascii="Times New Roman" w:hAnsi="Times New Roman" w:cs="Times New Roman"/>
          <w:sz w:val="28"/>
          <w:szCs w:val="28"/>
        </w:rPr>
        <w:t xml:space="preserve"> районного суду – </w:t>
      </w:r>
      <w:r w:rsidR="00904A0F">
        <w:rPr>
          <w:rFonts w:ascii="Times New Roman" w:hAnsi="Times New Roman" w:cs="Times New Roman"/>
          <w:sz w:val="28"/>
          <w:szCs w:val="28"/>
        </w:rPr>
        <w:t>6,98</w:t>
      </w:r>
      <w:r w:rsidRPr="003514BA"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 w:rsidR="00904A0F">
        <w:rPr>
          <w:rFonts w:ascii="Times New Roman" w:hAnsi="Times New Roman" w:cs="Times New Roman"/>
          <w:sz w:val="28"/>
          <w:szCs w:val="28"/>
        </w:rPr>
        <w:t>Чемеровец</w:t>
      </w:r>
      <w:r w:rsidR="00725254" w:rsidRPr="003514BA">
        <w:rPr>
          <w:rFonts w:ascii="Times New Roman" w:hAnsi="Times New Roman" w:cs="Times New Roman"/>
          <w:sz w:val="28"/>
          <w:szCs w:val="28"/>
        </w:rPr>
        <w:t>ького</w:t>
      </w:r>
      <w:proofErr w:type="spellEnd"/>
      <w:r w:rsidRPr="003514BA">
        <w:rPr>
          <w:rFonts w:ascii="Times New Roman" w:hAnsi="Times New Roman" w:cs="Times New Roman"/>
          <w:sz w:val="28"/>
          <w:szCs w:val="28"/>
        </w:rPr>
        <w:t xml:space="preserve"> районного суду – </w:t>
      </w:r>
      <w:r w:rsidR="00904A0F">
        <w:rPr>
          <w:rFonts w:ascii="Times New Roman" w:hAnsi="Times New Roman" w:cs="Times New Roman"/>
          <w:sz w:val="28"/>
          <w:szCs w:val="28"/>
        </w:rPr>
        <w:t>6,67</w:t>
      </w:r>
      <w:r w:rsidRPr="003514BA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725254" w:rsidRPr="003514BA" w:rsidRDefault="00725254" w:rsidP="00725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BA">
        <w:rPr>
          <w:rFonts w:ascii="Times New Roman" w:hAnsi="Times New Roman" w:cs="Times New Roman"/>
          <w:sz w:val="28"/>
          <w:szCs w:val="28"/>
        </w:rPr>
        <w:t xml:space="preserve">Найбільший відсоток змінених вироків становить у суддів </w:t>
      </w:r>
      <w:proofErr w:type="spellStart"/>
      <w:r w:rsidR="00904A0F">
        <w:rPr>
          <w:rFonts w:ascii="Times New Roman" w:hAnsi="Times New Roman" w:cs="Times New Roman"/>
          <w:sz w:val="28"/>
          <w:szCs w:val="28"/>
        </w:rPr>
        <w:t>Красилівс</w:t>
      </w:r>
      <w:r w:rsidRPr="003514BA">
        <w:rPr>
          <w:rFonts w:ascii="Times New Roman" w:hAnsi="Times New Roman" w:cs="Times New Roman"/>
          <w:sz w:val="28"/>
          <w:szCs w:val="28"/>
        </w:rPr>
        <w:t>ького</w:t>
      </w:r>
      <w:proofErr w:type="spellEnd"/>
      <w:r w:rsidRPr="003514BA">
        <w:rPr>
          <w:rFonts w:ascii="Times New Roman" w:hAnsi="Times New Roman" w:cs="Times New Roman"/>
          <w:sz w:val="28"/>
          <w:szCs w:val="28"/>
        </w:rPr>
        <w:t xml:space="preserve"> районного суду – </w:t>
      </w:r>
      <w:r w:rsidR="00904A0F">
        <w:rPr>
          <w:rFonts w:ascii="Times New Roman" w:hAnsi="Times New Roman" w:cs="Times New Roman"/>
          <w:sz w:val="28"/>
          <w:szCs w:val="28"/>
        </w:rPr>
        <w:t>6,98</w:t>
      </w:r>
      <w:r w:rsidRPr="003514BA">
        <w:rPr>
          <w:rFonts w:ascii="Times New Roman" w:hAnsi="Times New Roman" w:cs="Times New Roman"/>
          <w:sz w:val="28"/>
          <w:szCs w:val="28"/>
        </w:rPr>
        <w:t xml:space="preserve"> %, </w:t>
      </w:r>
      <w:r w:rsidR="003514BA" w:rsidRPr="003514BA">
        <w:rPr>
          <w:rFonts w:ascii="Times New Roman" w:hAnsi="Times New Roman" w:cs="Times New Roman"/>
          <w:sz w:val="28"/>
          <w:szCs w:val="28"/>
        </w:rPr>
        <w:t>Старо</w:t>
      </w:r>
      <w:r w:rsidR="00904A0F">
        <w:rPr>
          <w:rFonts w:ascii="Times New Roman" w:hAnsi="Times New Roman" w:cs="Times New Roman"/>
          <w:sz w:val="28"/>
          <w:szCs w:val="28"/>
        </w:rPr>
        <w:t>костянтинів</w:t>
      </w:r>
      <w:r w:rsidRPr="003514BA">
        <w:rPr>
          <w:rFonts w:ascii="Times New Roman" w:hAnsi="Times New Roman" w:cs="Times New Roman"/>
          <w:sz w:val="28"/>
          <w:szCs w:val="28"/>
        </w:rPr>
        <w:t xml:space="preserve">ського районного суду – </w:t>
      </w:r>
      <w:r w:rsidR="003514BA" w:rsidRPr="003514BA">
        <w:rPr>
          <w:rFonts w:ascii="Times New Roman" w:hAnsi="Times New Roman" w:cs="Times New Roman"/>
          <w:sz w:val="28"/>
          <w:szCs w:val="28"/>
        </w:rPr>
        <w:t>4</w:t>
      </w:r>
      <w:r w:rsidRPr="003514BA">
        <w:rPr>
          <w:rFonts w:ascii="Times New Roman" w:hAnsi="Times New Roman" w:cs="Times New Roman"/>
          <w:sz w:val="28"/>
          <w:szCs w:val="28"/>
        </w:rPr>
        <w:t>,</w:t>
      </w:r>
      <w:r w:rsidR="00904A0F">
        <w:rPr>
          <w:rFonts w:ascii="Times New Roman" w:hAnsi="Times New Roman" w:cs="Times New Roman"/>
          <w:sz w:val="28"/>
          <w:szCs w:val="28"/>
        </w:rPr>
        <w:t>55</w:t>
      </w:r>
      <w:r w:rsidRPr="003514BA">
        <w:rPr>
          <w:rFonts w:ascii="Times New Roman" w:hAnsi="Times New Roman" w:cs="Times New Roman"/>
          <w:sz w:val="28"/>
          <w:szCs w:val="28"/>
        </w:rPr>
        <w:t xml:space="preserve">%, </w:t>
      </w:r>
      <w:r w:rsidR="00904A0F">
        <w:rPr>
          <w:rFonts w:ascii="Times New Roman" w:hAnsi="Times New Roman" w:cs="Times New Roman"/>
          <w:sz w:val="28"/>
          <w:szCs w:val="28"/>
        </w:rPr>
        <w:t>Ярмолинец</w:t>
      </w:r>
      <w:r w:rsidRPr="003514BA">
        <w:rPr>
          <w:rFonts w:ascii="Times New Roman" w:hAnsi="Times New Roman" w:cs="Times New Roman"/>
          <w:sz w:val="28"/>
          <w:szCs w:val="28"/>
        </w:rPr>
        <w:t xml:space="preserve">ького районного суду – </w:t>
      </w:r>
      <w:r w:rsidR="003514BA" w:rsidRPr="003514BA">
        <w:rPr>
          <w:rFonts w:ascii="Times New Roman" w:hAnsi="Times New Roman" w:cs="Times New Roman"/>
          <w:sz w:val="28"/>
          <w:szCs w:val="28"/>
        </w:rPr>
        <w:t>3,</w:t>
      </w:r>
      <w:r w:rsidR="00904A0F">
        <w:rPr>
          <w:rFonts w:ascii="Times New Roman" w:hAnsi="Times New Roman" w:cs="Times New Roman"/>
          <w:sz w:val="28"/>
          <w:szCs w:val="28"/>
        </w:rPr>
        <w:t>95</w:t>
      </w:r>
      <w:r w:rsidRPr="003514BA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10559C" w:rsidRDefault="0010559C" w:rsidP="00ED0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59C" w:rsidRPr="0010559C" w:rsidRDefault="0010559C" w:rsidP="0010559C">
      <w:pPr>
        <w:ind w:left="-99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559C">
        <w:rPr>
          <w:rFonts w:ascii="Times New Roman" w:hAnsi="Times New Roman" w:cs="Times New Roman"/>
          <w:b/>
          <w:sz w:val="28"/>
          <w:szCs w:val="28"/>
        </w:rPr>
        <w:t>Якість розгляду кримінальних справ та проваджень (в особах) місцевими загальними судами Хмельницької області в 20</w:t>
      </w:r>
      <w:r w:rsidR="009015BD">
        <w:rPr>
          <w:rFonts w:ascii="Times New Roman" w:hAnsi="Times New Roman" w:cs="Times New Roman"/>
          <w:b/>
          <w:sz w:val="28"/>
          <w:szCs w:val="28"/>
        </w:rPr>
        <w:t>2</w:t>
      </w:r>
      <w:r w:rsidR="004D2CB5">
        <w:rPr>
          <w:rFonts w:ascii="Times New Roman" w:hAnsi="Times New Roman" w:cs="Times New Roman"/>
          <w:b/>
          <w:sz w:val="28"/>
          <w:szCs w:val="28"/>
        </w:rPr>
        <w:t>1</w:t>
      </w:r>
      <w:r w:rsidRPr="0010559C">
        <w:rPr>
          <w:rFonts w:ascii="Times New Roman" w:hAnsi="Times New Roman" w:cs="Times New Roman"/>
          <w:b/>
          <w:sz w:val="28"/>
          <w:szCs w:val="28"/>
        </w:rPr>
        <w:t xml:space="preserve"> р</w:t>
      </w:r>
      <w:proofErr w:type="spellStart"/>
      <w:r w:rsidRPr="0010559C">
        <w:rPr>
          <w:rFonts w:ascii="Times New Roman" w:hAnsi="Times New Roman" w:cs="Times New Roman"/>
          <w:b/>
          <w:sz w:val="28"/>
          <w:szCs w:val="28"/>
          <w:lang w:val="ru-RU"/>
        </w:rPr>
        <w:t>оці</w:t>
      </w:r>
      <w:proofErr w:type="spellEnd"/>
    </w:p>
    <w:tbl>
      <w:tblPr>
        <w:tblW w:w="4603" w:type="pct"/>
        <w:tblInd w:w="250" w:type="dxa"/>
        <w:tblLayout w:type="fixed"/>
        <w:tblLook w:val="04A0"/>
      </w:tblPr>
      <w:tblGrid>
        <w:gridCol w:w="1992"/>
        <w:gridCol w:w="1127"/>
        <w:gridCol w:w="849"/>
        <w:gridCol w:w="993"/>
        <w:gridCol w:w="994"/>
        <w:gridCol w:w="851"/>
        <w:gridCol w:w="1138"/>
        <w:gridCol w:w="1129"/>
      </w:tblGrid>
      <w:tr w:rsidR="0010559C" w:rsidRPr="0010559C" w:rsidTr="0010559C">
        <w:trPr>
          <w:trHeight w:val="3382"/>
        </w:trPr>
        <w:tc>
          <w:tcPr>
            <w:tcW w:w="10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uk-UA"/>
              </w:rPr>
              <w:t>Назва суду</w:t>
            </w:r>
          </w:p>
        </w:tc>
        <w:tc>
          <w:tcPr>
            <w:tcW w:w="6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bCs/>
                <w:color w:val="000000"/>
                <w:lang w:eastAsia="uk-UA"/>
              </w:rPr>
              <w:t>Всього закінчено провадження із постановленням вироку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bCs/>
                <w:color w:val="000000"/>
                <w:lang w:eastAsia="uk-UA"/>
              </w:rPr>
              <w:t>Переглянуто в апеляції вироків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bCs/>
                <w:color w:val="000000"/>
                <w:lang w:eastAsia="uk-UA"/>
              </w:rPr>
              <w:t>Скасовано вироки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10559C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bCs/>
                <w:color w:val="000000"/>
                <w:lang w:eastAsia="uk-UA"/>
              </w:rPr>
              <w:t>Питома вага скасованих до розглянутих із постановленням вироку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bCs/>
                <w:color w:val="000000"/>
                <w:lang w:eastAsia="uk-UA"/>
              </w:rPr>
              <w:t>Змінено вироки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bCs/>
                <w:color w:val="000000"/>
                <w:lang w:eastAsia="uk-UA"/>
              </w:rPr>
              <w:t>Питома вага змінених до розглянутих із постановленням вироку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bCs/>
                <w:color w:val="000000"/>
                <w:lang w:eastAsia="uk-UA"/>
              </w:rPr>
              <w:t>Питома вага скасованих та змінених до розглянутих із постановленням вироку</w:t>
            </w:r>
          </w:p>
        </w:tc>
      </w:tr>
      <w:tr w:rsidR="0010559C" w:rsidRPr="0010559C" w:rsidTr="0010559C">
        <w:trPr>
          <w:trHeight w:val="139"/>
        </w:trPr>
        <w:tc>
          <w:tcPr>
            <w:tcW w:w="10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559C" w:rsidRPr="0010559C" w:rsidRDefault="0010559C" w:rsidP="00476B65">
            <w:pPr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6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59C" w:rsidRPr="0010559C" w:rsidRDefault="0010559C" w:rsidP="00476B65">
            <w:pPr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10559C">
            <w:pPr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</w:tr>
      <w:tr w:rsidR="0010559C" w:rsidRPr="0010559C" w:rsidTr="0010559C">
        <w:trPr>
          <w:trHeight w:val="84"/>
        </w:trPr>
        <w:tc>
          <w:tcPr>
            <w:tcW w:w="10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559C" w:rsidRPr="0010559C" w:rsidRDefault="0010559C" w:rsidP="00476B65">
            <w:pPr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6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59C" w:rsidRPr="0010559C" w:rsidRDefault="0010559C" w:rsidP="00476B65">
            <w:pPr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</w:tr>
      <w:tr w:rsidR="00BC44FB" w:rsidRPr="003A6C6C" w:rsidTr="001471E7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Білогірський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</w:tr>
      <w:tr w:rsidR="00BC44FB" w:rsidRPr="003A6C6C" w:rsidTr="001471E7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Віньковецький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84082A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</w:tr>
      <w:tr w:rsidR="00BC44FB" w:rsidRPr="003A6C6C" w:rsidTr="001471E7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Волочиський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84082A" w:rsidRDefault="0084082A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BC44FB" w:rsidRPr="003A6C6C" w:rsidTr="001471E7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Городоцький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84082A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84082A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C44FB" w:rsidRPr="003A6C6C" w:rsidTr="001471E7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Деражнянський</w:t>
            </w:r>
            <w:proofErr w:type="spellEnd"/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84082A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</w:tr>
      <w:tr w:rsidR="00BC44FB" w:rsidRPr="003A6C6C" w:rsidTr="001471E7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Дунаєвецький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</w:tr>
      <w:tr w:rsidR="00BC44FB" w:rsidRPr="003A6C6C" w:rsidTr="001471E7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Ізяславський 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</w:tr>
      <w:tr w:rsidR="00BC44FB" w:rsidRPr="003A6C6C" w:rsidTr="001471E7">
        <w:trPr>
          <w:trHeight w:val="287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Кам.-Подільський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7,29</w:t>
            </w:r>
          </w:p>
        </w:tc>
      </w:tr>
      <w:tr w:rsidR="00BC44FB" w:rsidRPr="003A6C6C" w:rsidTr="001471E7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Красилівський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13,95</w:t>
            </w:r>
          </w:p>
        </w:tc>
      </w:tr>
      <w:tr w:rsidR="00BC44FB" w:rsidRPr="003A6C6C" w:rsidTr="001471E7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Летичівський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84082A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BC44FB" w:rsidRPr="003A6C6C" w:rsidTr="001471E7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Нетішинський</w:t>
            </w:r>
            <w:proofErr w:type="spellEnd"/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6,17</w:t>
            </w:r>
          </w:p>
        </w:tc>
      </w:tr>
      <w:tr w:rsidR="00BC44FB" w:rsidRPr="003A6C6C" w:rsidTr="001471E7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Новоушицький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84082A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</w:tr>
      <w:tr w:rsidR="00BC44FB" w:rsidRPr="003A6C6C" w:rsidTr="001471E7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Полонський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84082A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</w:tr>
      <w:tr w:rsidR="00BC44FB" w:rsidRPr="003A6C6C" w:rsidTr="001471E7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Славутський</w:t>
            </w:r>
            <w:proofErr w:type="spellEnd"/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</w:tr>
      <w:tr w:rsidR="00BC44FB" w:rsidRPr="003A6C6C" w:rsidTr="001471E7">
        <w:trPr>
          <w:trHeight w:val="389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Старокостянтинівський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5,11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BC44FB" w:rsidRPr="003A6C6C" w:rsidTr="001471E7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Старосинявський</w:t>
            </w:r>
            <w:proofErr w:type="spellEnd"/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84082A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84082A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C44FB" w:rsidRPr="003A6C6C" w:rsidTr="001471E7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Теофіпольський</w:t>
            </w:r>
            <w:proofErr w:type="spellEnd"/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84082A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84082A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C44FB" w:rsidRPr="003A6C6C" w:rsidTr="001471E7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Хмельницький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</w:tr>
      <w:tr w:rsidR="00BC44FB" w:rsidRPr="003A6C6C" w:rsidTr="001471E7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Чемеровецький</w:t>
            </w:r>
            <w:proofErr w:type="spellEnd"/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84082A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BC44FB" w:rsidRPr="003A6C6C" w:rsidTr="001471E7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Шепетівський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6,36</w:t>
            </w:r>
          </w:p>
        </w:tc>
      </w:tr>
      <w:tr w:rsidR="00BC44FB" w:rsidRPr="003A6C6C" w:rsidTr="001471E7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Ярмолинецький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4FB" w:rsidRPr="00904A0F" w:rsidRDefault="00BC44FB" w:rsidP="00904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4A0F">
              <w:rPr>
                <w:rFonts w:ascii="Times New Roman" w:hAnsi="Times New Roman" w:cs="Times New Roman"/>
                <w:sz w:val="24"/>
                <w:szCs w:val="24"/>
              </w:rPr>
              <w:t>9,21</w:t>
            </w:r>
          </w:p>
        </w:tc>
      </w:tr>
      <w:tr w:rsidR="00BC44FB" w:rsidRPr="003A6C6C" w:rsidTr="0084082A">
        <w:trPr>
          <w:trHeight w:val="389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4FB" w:rsidRPr="003A6C6C" w:rsidRDefault="00BC44FB" w:rsidP="00BC44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 по області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FB" w:rsidRPr="0084082A" w:rsidRDefault="00BC44FB" w:rsidP="0084082A">
            <w:pPr>
              <w:pStyle w:val="a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4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4FB" w:rsidRPr="0084082A" w:rsidRDefault="00BC44FB" w:rsidP="0084082A">
            <w:pPr>
              <w:pStyle w:val="a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40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4FB" w:rsidRPr="0084082A" w:rsidRDefault="00BC44FB" w:rsidP="0084082A">
            <w:pPr>
              <w:pStyle w:val="a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40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4FB" w:rsidRPr="0084082A" w:rsidRDefault="00BC44FB" w:rsidP="0084082A">
            <w:pPr>
              <w:pStyle w:val="a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4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4FB" w:rsidRPr="0084082A" w:rsidRDefault="00BC44FB" w:rsidP="0084082A">
            <w:pPr>
              <w:pStyle w:val="a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40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4FB" w:rsidRPr="0084082A" w:rsidRDefault="00BC44FB" w:rsidP="0084082A">
            <w:pPr>
              <w:pStyle w:val="a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4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2,46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4FB" w:rsidRPr="0084082A" w:rsidRDefault="00BC44FB" w:rsidP="0084082A">
            <w:pPr>
              <w:pStyle w:val="a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4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5,83</w:t>
            </w:r>
          </w:p>
        </w:tc>
      </w:tr>
    </w:tbl>
    <w:p w:rsidR="0010559C" w:rsidRDefault="0010559C" w:rsidP="00ED0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59C" w:rsidRPr="00AE7924" w:rsidRDefault="0010559C" w:rsidP="00ED0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ED9" w:rsidRPr="00CD5F95" w:rsidRDefault="005E4ED9" w:rsidP="005E4ED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F95">
        <w:rPr>
          <w:rFonts w:ascii="Times New Roman" w:hAnsi="Times New Roman" w:cs="Times New Roman"/>
          <w:b/>
          <w:sz w:val="28"/>
          <w:szCs w:val="28"/>
        </w:rPr>
        <w:t>3. Розгляд судами адміністративних справ</w:t>
      </w:r>
    </w:p>
    <w:p w:rsidR="005E4ED9" w:rsidRPr="00CD5F95" w:rsidRDefault="005E4ED9" w:rsidP="005E4ED9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В 20</w:t>
      </w:r>
      <w:r w:rsidR="003514BA">
        <w:rPr>
          <w:rFonts w:ascii="Times New Roman" w:hAnsi="Times New Roman" w:cs="Times New Roman"/>
          <w:sz w:val="28"/>
          <w:szCs w:val="28"/>
        </w:rPr>
        <w:t>2</w:t>
      </w:r>
      <w:r w:rsidR="00C1038D">
        <w:rPr>
          <w:rFonts w:ascii="Times New Roman" w:hAnsi="Times New Roman" w:cs="Times New Roman"/>
          <w:sz w:val="28"/>
          <w:szCs w:val="28"/>
        </w:rPr>
        <w:t>1</w:t>
      </w:r>
      <w:r w:rsidRPr="00CD5F95">
        <w:rPr>
          <w:rFonts w:ascii="Times New Roman" w:hAnsi="Times New Roman" w:cs="Times New Roman"/>
          <w:sz w:val="28"/>
          <w:szCs w:val="28"/>
        </w:rPr>
        <w:t xml:space="preserve">році на розгляді місцевих загальних судів Хмельницької області, з урахуванням залишку минулого звітного періоду, знаходилося </w:t>
      </w:r>
      <w:r w:rsidR="00A769A2">
        <w:rPr>
          <w:rFonts w:ascii="Times New Roman" w:hAnsi="Times New Roman" w:cs="Times New Roman"/>
          <w:sz w:val="28"/>
          <w:szCs w:val="28"/>
        </w:rPr>
        <w:t>1</w:t>
      </w:r>
      <w:r w:rsidR="003514BA">
        <w:rPr>
          <w:rFonts w:ascii="Times New Roman" w:hAnsi="Times New Roman" w:cs="Times New Roman"/>
          <w:sz w:val="28"/>
          <w:szCs w:val="28"/>
        </w:rPr>
        <w:t>1</w:t>
      </w:r>
      <w:r w:rsidR="00C1038D">
        <w:rPr>
          <w:rFonts w:ascii="Times New Roman" w:hAnsi="Times New Roman" w:cs="Times New Roman"/>
          <w:sz w:val="28"/>
          <w:szCs w:val="28"/>
        </w:rPr>
        <w:t xml:space="preserve">13 </w:t>
      </w:r>
      <w:r w:rsidRPr="00CD5F95">
        <w:rPr>
          <w:rFonts w:ascii="Times New Roman" w:hAnsi="Times New Roman" w:cs="Times New Roman"/>
          <w:sz w:val="28"/>
          <w:szCs w:val="28"/>
        </w:rPr>
        <w:t>адміністративн</w:t>
      </w:r>
      <w:r w:rsidR="000831E2" w:rsidRPr="00CD5F95">
        <w:rPr>
          <w:rFonts w:ascii="Times New Roman" w:hAnsi="Times New Roman" w:cs="Times New Roman"/>
          <w:sz w:val="28"/>
          <w:szCs w:val="28"/>
        </w:rPr>
        <w:t>их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справ, що на </w:t>
      </w:r>
      <w:r w:rsidR="00C1038D">
        <w:rPr>
          <w:rFonts w:ascii="Times New Roman" w:hAnsi="Times New Roman" w:cs="Times New Roman"/>
          <w:sz w:val="28"/>
          <w:szCs w:val="28"/>
        </w:rPr>
        <w:t>0,63</w:t>
      </w:r>
      <w:r w:rsidR="003514BA">
        <w:rPr>
          <w:rFonts w:ascii="Times New Roman" w:hAnsi="Times New Roman" w:cs="Times New Roman"/>
          <w:sz w:val="28"/>
          <w:szCs w:val="28"/>
        </w:rPr>
        <w:t xml:space="preserve"> %</w:t>
      </w:r>
      <w:r w:rsidRPr="00CD5F95">
        <w:rPr>
          <w:rFonts w:ascii="Times New Roman" w:hAnsi="Times New Roman" w:cs="Times New Roman"/>
          <w:sz w:val="28"/>
          <w:szCs w:val="28"/>
        </w:rPr>
        <w:t xml:space="preserve"> менше в порівнянні з 20</w:t>
      </w:r>
      <w:r w:rsidR="00C1038D">
        <w:rPr>
          <w:rFonts w:ascii="Times New Roman" w:hAnsi="Times New Roman" w:cs="Times New Roman"/>
          <w:sz w:val="28"/>
          <w:szCs w:val="28"/>
        </w:rPr>
        <w:t>20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роком.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Закінчено провадженням </w:t>
      </w:r>
      <w:r w:rsidR="00C1038D">
        <w:rPr>
          <w:rFonts w:ascii="Times New Roman" w:hAnsi="Times New Roman" w:cs="Times New Roman"/>
          <w:sz w:val="28"/>
          <w:szCs w:val="28"/>
        </w:rPr>
        <w:t>841</w:t>
      </w:r>
      <w:r w:rsidRPr="00CD5F95">
        <w:rPr>
          <w:rFonts w:ascii="Times New Roman" w:hAnsi="Times New Roman" w:cs="Times New Roman"/>
          <w:sz w:val="28"/>
          <w:szCs w:val="28"/>
        </w:rPr>
        <w:t xml:space="preserve"> адміністративн</w:t>
      </w:r>
      <w:r w:rsidR="00E03F5D">
        <w:rPr>
          <w:rFonts w:ascii="Times New Roman" w:hAnsi="Times New Roman" w:cs="Times New Roman"/>
          <w:sz w:val="28"/>
          <w:szCs w:val="28"/>
        </w:rPr>
        <w:t>у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E03F5D">
        <w:rPr>
          <w:rFonts w:ascii="Times New Roman" w:hAnsi="Times New Roman" w:cs="Times New Roman"/>
          <w:sz w:val="28"/>
          <w:szCs w:val="28"/>
        </w:rPr>
        <w:t>у</w:t>
      </w:r>
      <w:r w:rsidRPr="00CD5F95">
        <w:rPr>
          <w:rFonts w:ascii="Times New Roman" w:hAnsi="Times New Roman" w:cs="Times New Roman"/>
          <w:sz w:val="28"/>
          <w:szCs w:val="28"/>
        </w:rPr>
        <w:t xml:space="preserve">. Питома вага закінчених справ складає </w:t>
      </w:r>
      <w:r w:rsidR="00C1038D">
        <w:rPr>
          <w:rFonts w:ascii="Times New Roman" w:hAnsi="Times New Roman" w:cs="Times New Roman"/>
          <w:sz w:val="28"/>
          <w:szCs w:val="28"/>
        </w:rPr>
        <w:t>75,56</w:t>
      </w:r>
      <w:r w:rsidRPr="00CD5F95">
        <w:rPr>
          <w:rFonts w:ascii="Times New Roman" w:hAnsi="Times New Roman" w:cs="Times New Roman"/>
          <w:sz w:val="28"/>
          <w:szCs w:val="28"/>
        </w:rPr>
        <w:t>% відносно усіх справ, що знаходилися на розгляді в судах.</w:t>
      </w:r>
    </w:p>
    <w:p w:rsidR="005E4ED9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З прийняттям </w:t>
      </w:r>
      <w:r w:rsidR="00C70807" w:rsidRPr="00CD5F95">
        <w:rPr>
          <w:rFonts w:ascii="Times New Roman" w:hAnsi="Times New Roman" w:cs="Times New Roman"/>
          <w:sz w:val="28"/>
          <w:szCs w:val="28"/>
        </w:rPr>
        <w:t>рішення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розглянуто </w:t>
      </w:r>
      <w:r w:rsidR="00C1038D">
        <w:rPr>
          <w:rFonts w:ascii="Times New Roman" w:hAnsi="Times New Roman" w:cs="Times New Roman"/>
          <w:sz w:val="28"/>
          <w:szCs w:val="28"/>
        </w:rPr>
        <w:t>766</w:t>
      </w:r>
      <w:r w:rsidRPr="00CD5F95">
        <w:rPr>
          <w:rFonts w:ascii="Times New Roman" w:hAnsi="Times New Roman" w:cs="Times New Roman"/>
          <w:sz w:val="28"/>
          <w:szCs w:val="28"/>
        </w:rPr>
        <w:t xml:space="preserve"> адміністративних справ, або </w:t>
      </w:r>
      <w:r w:rsidR="00C1038D">
        <w:rPr>
          <w:rFonts w:ascii="Times New Roman" w:hAnsi="Times New Roman" w:cs="Times New Roman"/>
          <w:sz w:val="28"/>
          <w:szCs w:val="28"/>
        </w:rPr>
        <w:t>91,1</w:t>
      </w:r>
      <w:r w:rsidRPr="00CD5F95">
        <w:rPr>
          <w:rFonts w:ascii="Times New Roman" w:hAnsi="Times New Roman" w:cs="Times New Roman"/>
          <w:sz w:val="28"/>
          <w:szCs w:val="28"/>
        </w:rPr>
        <w:t xml:space="preserve">% від загальної кількості закінчених справ, у тому числі із задоволенням позову – </w:t>
      </w:r>
      <w:r w:rsidR="003514BA">
        <w:rPr>
          <w:rFonts w:ascii="Times New Roman" w:hAnsi="Times New Roman" w:cs="Times New Roman"/>
          <w:sz w:val="28"/>
          <w:szCs w:val="28"/>
        </w:rPr>
        <w:t>5</w:t>
      </w:r>
      <w:r w:rsidR="00C1038D">
        <w:rPr>
          <w:rFonts w:ascii="Times New Roman" w:hAnsi="Times New Roman" w:cs="Times New Roman"/>
          <w:sz w:val="28"/>
          <w:szCs w:val="28"/>
        </w:rPr>
        <w:t>47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справ, або </w:t>
      </w:r>
      <w:r w:rsidR="003514BA">
        <w:rPr>
          <w:rFonts w:ascii="Times New Roman" w:hAnsi="Times New Roman" w:cs="Times New Roman"/>
          <w:sz w:val="28"/>
          <w:szCs w:val="28"/>
        </w:rPr>
        <w:t>7</w:t>
      </w:r>
      <w:r w:rsidR="00C1038D">
        <w:rPr>
          <w:rFonts w:ascii="Times New Roman" w:hAnsi="Times New Roman" w:cs="Times New Roman"/>
          <w:sz w:val="28"/>
          <w:szCs w:val="28"/>
        </w:rPr>
        <w:t>1,41</w:t>
      </w:r>
      <w:r w:rsidRPr="00CD5F95">
        <w:rPr>
          <w:rFonts w:ascii="Times New Roman" w:hAnsi="Times New Roman" w:cs="Times New Roman"/>
          <w:sz w:val="28"/>
          <w:szCs w:val="28"/>
        </w:rPr>
        <w:t xml:space="preserve">% від розглянутих із прийняттям </w:t>
      </w:r>
      <w:r w:rsidR="00C70807" w:rsidRPr="00CD5F95">
        <w:rPr>
          <w:rFonts w:ascii="Times New Roman" w:hAnsi="Times New Roman" w:cs="Times New Roman"/>
          <w:sz w:val="28"/>
          <w:szCs w:val="28"/>
        </w:rPr>
        <w:t>рішення</w:t>
      </w:r>
      <w:r w:rsidRPr="00CD5F95">
        <w:rPr>
          <w:rFonts w:ascii="Times New Roman" w:hAnsi="Times New Roman" w:cs="Times New Roman"/>
          <w:sz w:val="28"/>
          <w:szCs w:val="28"/>
        </w:rPr>
        <w:t>.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Структура найбільш поширених адміністративних справ, що перебували на розгляді в судах, за категоріями справ має такий вигляд: </w:t>
      </w:r>
    </w:p>
    <w:p w:rsidR="005E4ED9" w:rsidRPr="00CD5F95" w:rsidRDefault="00A769A2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справи зі спорів з приводу забезпечення громадського порядку та безпеки, національної безпеки та оборони України – </w:t>
      </w:r>
      <w:r w:rsidR="00C1038D">
        <w:rPr>
          <w:rFonts w:ascii="Times New Roman" w:hAnsi="Times New Roman" w:cs="Times New Roman"/>
          <w:sz w:val="28"/>
          <w:szCs w:val="28"/>
        </w:rPr>
        <w:t>971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, або </w:t>
      </w:r>
      <w:r w:rsidR="00C1038D">
        <w:rPr>
          <w:rFonts w:ascii="Times New Roman" w:hAnsi="Times New Roman" w:cs="Times New Roman"/>
          <w:sz w:val="28"/>
          <w:szCs w:val="28"/>
        </w:rPr>
        <w:t>87,24</w:t>
      </w:r>
      <w:r w:rsidR="005E4ED9" w:rsidRPr="00CD5F95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:rsidR="0010495E" w:rsidRDefault="00A769A2" w:rsidP="00000E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00E4D">
        <w:rPr>
          <w:rFonts w:ascii="Times New Roman" w:hAnsi="Times New Roman" w:cs="Times New Roman"/>
          <w:sz w:val="28"/>
          <w:szCs w:val="28"/>
        </w:rPr>
        <w:t>с</w:t>
      </w:r>
      <w:r w:rsidR="00C1038D" w:rsidRPr="00C1038D">
        <w:rPr>
          <w:rFonts w:ascii="Times New Roman" w:hAnsi="Times New Roman" w:cs="Times New Roman"/>
          <w:sz w:val="28"/>
          <w:szCs w:val="28"/>
        </w:rPr>
        <w:t>прави з приводу забезпечення функціонування органів прокуратури, адвокатури, нотаріату та юстиції (крім категорій, які підсудні Верховному Суду як суду першої інстанції)</w:t>
      </w:r>
      <w:r w:rsidR="00000E4D">
        <w:rPr>
          <w:rFonts w:ascii="Times New Roman" w:hAnsi="Times New Roman" w:cs="Times New Roman"/>
          <w:sz w:val="28"/>
          <w:szCs w:val="28"/>
        </w:rPr>
        <w:t xml:space="preserve"> – 13, або 1,17%</w:t>
      </w:r>
      <w:r w:rsidR="005E4ED9" w:rsidRPr="00CD5F95">
        <w:rPr>
          <w:rFonts w:ascii="Times New Roman" w:hAnsi="Times New Roman" w:cs="Times New Roman"/>
          <w:sz w:val="28"/>
          <w:szCs w:val="28"/>
        </w:rPr>
        <w:t>;</w:t>
      </w:r>
    </w:p>
    <w:p w:rsidR="005E4ED9" w:rsidRPr="00B36A5E" w:rsidRDefault="00B36A5E" w:rsidP="001049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E">
        <w:rPr>
          <w:rFonts w:ascii="Times New Roman" w:hAnsi="Times New Roman" w:cs="Times New Roman"/>
          <w:sz w:val="28"/>
          <w:szCs w:val="28"/>
        </w:rPr>
        <w:t>- справи з приводу регулюванню містобудівної діяльності та землекористування</w:t>
      </w:r>
      <w:r w:rsidR="005E4ED9" w:rsidRPr="00B36A5E">
        <w:rPr>
          <w:rFonts w:ascii="Times New Roman" w:hAnsi="Times New Roman" w:cs="Times New Roman"/>
          <w:sz w:val="28"/>
          <w:szCs w:val="28"/>
        </w:rPr>
        <w:t>–</w:t>
      </w:r>
      <w:r w:rsidR="00000E4D">
        <w:rPr>
          <w:rFonts w:ascii="Times New Roman" w:hAnsi="Times New Roman" w:cs="Times New Roman"/>
          <w:sz w:val="28"/>
          <w:szCs w:val="28"/>
        </w:rPr>
        <w:t>49</w:t>
      </w:r>
      <w:r w:rsidR="005E4ED9" w:rsidRPr="00B36A5E">
        <w:rPr>
          <w:rFonts w:ascii="Times New Roman" w:hAnsi="Times New Roman" w:cs="Times New Roman"/>
          <w:sz w:val="28"/>
          <w:szCs w:val="28"/>
        </w:rPr>
        <w:t>, або</w:t>
      </w:r>
      <w:r w:rsidR="00000E4D">
        <w:rPr>
          <w:rFonts w:ascii="Times New Roman" w:hAnsi="Times New Roman" w:cs="Times New Roman"/>
          <w:sz w:val="28"/>
          <w:szCs w:val="28"/>
        </w:rPr>
        <w:t>4,40</w:t>
      </w:r>
      <w:r w:rsidR="005E4ED9" w:rsidRPr="00B36A5E">
        <w:rPr>
          <w:rFonts w:ascii="Times New Roman" w:hAnsi="Times New Roman" w:cs="Times New Roman"/>
          <w:sz w:val="28"/>
          <w:szCs w:val="28"/>
        </w:rPr>
        <w:t xml:space="preserve">% від загальної кількості справ, що перебували в провадженні; </w:t>
      </w:r>
    </w:p>
    <w:p w:rsidR="005E4ED9" w:rsidRPr="00CD5F95" w:rsidRDefault="00B36A5E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B36A5E">
        <w:rPr>
          <w:rFonts w:ascii="Times New Roman" w:hAnsi="Times New Roman" w:cs="Times New Roman"/>
          <w:sz w:val="28"/>
          <w:szCs w:val="28"/>
        </w:rPr>
        <w:t>прави з приводу реалізації державної політики у сфері економіки та публічної фінансової політики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– </w:t>
      </w:r>
      <w:r w:rsidR="00000E4D">
        <w:rPr>
          <w:rFonts w:ascii="Times New Roman" w:hAnsi="Times New Roman" w:cs="Times New Roman"/>
          <w:sz w:val="28"/>
          <w:szCs w:val="28"/>
        </w:rPr>
        <w:t>20</w:t>
      </w:r>
      <w:r w:rsidR="005E4ED9" w:rsidRPr="00CD5F95">
        <w:rPr>
          <w:rFonts w:ascii="Times New Roman" w:hAnsi="Times New Roman" w:cs="Times New Roman"/>
          <w:sz w:val="28"/>
          <w:szCs w:val="28"/>
        </w:rPr>
        <w:t>, або</w:t>
      </w:r>
      <w:r w:rsidR="00000E4D">
        <w:rPr>
          <w:rFonts w:ascii="Times New Roman" w:hAnsi="Times New Roman" w:cs="Times New Roman"/>
          <w:sz w:val="28"/>
          <w:szCs w:val="28"/>
        </w:rPr>
        <w:t>1,79</w:t>
      </w:r>
      <w:r w:rsidR="005E4ED9" w:rsidRPr="00CD5F95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:rsidR="005E4ED9" w:rsidRDefault="004E7D11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6B13">
        <w:rPr>
          <w:rFonts w:ascii="Times New Roman" w:hAnsi="Times New Roman" w:cs="Times New Roman"/>
          <w:sz w:val="28"/>
          <w:szCs w:val="28"/>
        </w:rPr>
        <w:t xml:space="preserve"> с</w:t>
      </w:r>
      <w:r w:rsidRPr="004E7D11">
        <w:rPr>
          <w:rFonts w:ascii="Times New Roman" w:hAnsi="Times New Roman" w:cs="Times New Roman"/>
          <w:sz w:val="28"/>
          <w:szCs w:val="28"/>
        </w:rPr>
        <w:t>прави щодо захисту політичних (крім виборчих) та громадянських прав</w:t>
      </w:r>
      <w:r w:rsidR="00A069C5" w:rsidRPr="00CD5F95">
        <w:rPr>
          <w:rFonts w:ascii="Times New Roman" w:hAnsi="Times New Roman" w:cs="Times New Roman"/>
          <w:sz w:val="28"/>
          <w:szCs w:val="28"/>
        </w:rPr>
        <w:t>-</w:t>
      </w:r>
      <w:r w:rsidR="00000E4D">
        <w:rPr>
          <w:rFonts w:ascii="Times New Roman" w:hAnsi="Times New Roman" w:cs="Times New Roman"/>
          <w:sz w:val="28"/>
          <w:szCs w:val="28"/>
        </w:rPr>
        <w:t>8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, або </w:t>
      </w:r>
      <w:r w:rsidR="00000E4D">
        <w:rPr>
          <w:rFonts w:ascii="Times New Roman" w:hAnsi="Times New Roman" w:cs="Times New Roman"/>
          <w:sz w:val="28"/>
          <w:szCs w:val="28"/>
        </w:rPr>
        <w:t>0,72</w:t>
      </w:r>
      <w:r w:rsidR="005E4ED9" w:rsidRPr="00CD5F95">
        <w:rPr>
          <w:rFonts w:ascii="Times New Roman" w:hAnsi="Times New Roman" w:cs="Times New Roman"/>
          <w:sz w:val="28"/>
          <w:szCs w:val="28"/>
        </w:rPr>
        <w:t>%.</w:t>
      </w:r>
    </w:p>
    <w:p w:rsidR="002C50E8" w:rsidRDefault="002C50E8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78CD">
        <w:rPr>
          <w:rFonts w:ascii="Times New Roman" w:hAnsi="Times New Roman" w:cs="Times New Roman"/>
          <w:b/>
          <w:i/>
          <w:sz w:val="28"/>
          <w:szCs w:val="28"/>
        </w:rPr>
        <w:t>Структура адміністративних справ, розглянутих у 20</w:t>
      </w:r>
      <w:r w:rsidR="003376B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000E4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F78CD">
        <w:rPr>
          <w:rFonts w:ascii="Times New Roman" w:hAnsi="Times New Roman" w:cs="Times New Roman"/>
          <w:b/>
          <w:i/>
          <w:sz w:val="28"/>
          <w:szCs w:val="28"/>
        </w:rPr>
        <w:t xml:space="preserve"> році</w:t>
      </w:r>
    </w:p>
    <w:p w:rsidR="009302E0" w:rsidRDefault="009302E0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462" w:type="dxa"/>
        <w:tblInd w:w="93" w:type="dxa"/>
        <w:tblLook w:val="04A0"/>
      </w:tblPr>
      <w:tblGrid>
        <w:gridCol w:w="600"/>
        <w:gridCol w:w="4994"/>
        <w:gridCol w:w="1934"/>
        <w:gridCol w:w="1934"/>
      </w:tblGrid>
      <w:tr w:rsidR="009302E0" w:rsidRPr="001D18FA" w:rsidTr="00C05F22"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Категорії справ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Кількість розглянутих справ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Питома вага,%</w:t>
            </w:r>
          </w:p>
        </w:tc>
      </w:tr>
      <w:tr w:rsidR="009302E0" w:rsidRPr="001D18FA" w:rsidTr="00AE58D6"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 них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E0" w:rsidRPr="001D18FA" w:rsidRDefault="00000E4D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E0" w:rsidRPr="001D18FA" w:rsidRDefault="00000E4D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9302E0" w:rsidRPr="001D18FA" w:rsidTr="00AE58D6">
        <w:trPr>
          <w:trHeight w:val="3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щодо виборчого процесу та референдуму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302E0" w:rsidRPr="001D18FA" w:rsidTr="00AE58D6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щодо захисту політичних (крім виборчих) та громадянських прав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0,83</w:t>
            </w:r>
          </w:p>
        </w:tc>
      </w:tr>
      <w:tr w:rsidR="009302E0" w:rsidRPr="001D18FA" w:rsidTr="00AE58D6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щодо статусу народного депутата України, депутата місцевої ради, організації діяльності представницьких органів влади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0,12</w:t>
            </w:r>
          </w:p>
        </w:tc>
      </w:tr>
      <w:tr w:rsidR="009302E0" w:rsidRPr="001D18FA" w:rsidTr="00AE58D6">
        <w:trPr>
          <w:trHeight w:val="3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з приводу забезпечення функціонування органів прокуратури, адвокатури, нотаріату та юстиції (крім категорій, які підсудні Верховному Суду як суду першої інстанції)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1,31</w:t>
            </w:r>
          </w:p>
        </w:tc>
      </w:tr>
      <w:tr w:rsidR="009302E0" w:rsidRPr="001D18FA" w:rsidTr="00AE58D6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щодо примусового виконання судових рішень і рішень інших органів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0,83</w:t>
            </w:r>
          </w:p>
        </w:tc>
      </w:tr>
      <w:tr w:rsidR="009302E0" w:rsidRPr="001D18FA" w:rsidTr="00AE58D6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з приводу реалізації державної політики у сфері економіки та публічної фінансової політики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2,26</w:t>
            </w:r>
          </w:p>
        </w:tc>
      </w:tr>
      <w:tr w:rsidR="009302E0" w:rsidRPr="001D18FA" w:rsidTr="00AE58D6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з приводу регулюванню містобудівної діяльності та землекористування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5,11</w:t>
            </w:r>
          </w:p>
        </w:tc>
      </w:tr>
      <w:tr w:rsidR="009302E0" w:rsidRPr="001D18FA" w:rsidTr="00AE58D6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з приводу охорони навколишнього природного середовища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2,26</w:t>
            </w:r>
          </w:p>
        </w:tc>
      </w:tr>
      <w:tr w:rsidR="009302E0" w:rsidRPr="001D18FA" w:rsidTr="00AE58D6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з приводу адміністрування податків, зборів, платежів, а також контролю за дотриманням вимог податкового законодавства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0,71</w:t>
            </w:r>
          </w:p>
        </w:tc>
      </w:tr>
      <w:tr w:rsidR="009302E0" w:rsidRPr="001D18FA" w:rsidTr="00AE58D6">
        <w:trPr>
          <w:trHeight w:val="9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зі спорів з приводу реалізації публічної політики у сферах праці, зайнятості населення та соціального захисту громадян та публічної житлової політики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0,95</w:t>
            </w:r>
          </w:p>
        </w:tc>
      </w:tr>
      <w:tr w:rsidR="009302E0" w:rsidRPr="001D18FA" w:rsidTr="00AE58D6">
        <w:trPr>
          <w:trHeight w:val="8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щодо забезпечення громадського порядку та безпеки, національної безпеки та оборони України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85,37</w:t>
            </w:r>
          </w:p>
        </w:tc>
      </w:tr>
    </w:tbl>
    <w:p w:rsidR="009302E0" w:rsidRDefault="009302E0" w:rsidP="009302E0"/>
    <w:p w:rsidR="009302E0" w:rsidRDefault="00AE58D6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Структура адміністративних справ</w:t>
      </w:r>
      <w:r w:rsidR="006030F3">
        <w:rPr>
          <w:rFonts w:ascii="Times New Roman" w:hAnsi="Times New Roman" w:cs="Times New Roman"/>
          <w:b/>
          <w:i/>
          <w:sz w:val="28"/>
          <w:szCs w:val="28"/>
        </w:rPr>
        <w:t>, розглянутих у 2021 році</w:t>
      </w:r>
    </w:p>
    <w:p w:rsidR="009302E0" w:rsidRDefault="009302E0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02E0" w:rsidRDefault="00C05F22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5629275" cy="408432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302E0" w:rsidRDefault="009302E0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02E0" w:rsidRDefault="009302E0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20560" w:rsidRPr="00CD5F95" w:rsidRDefault="005E4ED9" w:rsidP="00603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На кінець звітного періоду залишилися нерозглянутими </w:t>
      </w:r>
      <w:r w:rsidR="00006436">
        <w:rPr>
          <w:rFonts w:ascii="Times New Roman" w:hAnsi="Times New Roman" w:cs="Times New Roman"/>
          <w:sz w:val="28"/>
          <w:szCs w:val="28"/>
        </w:rPr>
        <w:t>2</w:t>
      </w:r>
      <w:r w:rsidR="002B003A">
        <w:rPr>
          <w:rFonts w:ascii="Times New Roman" w:hAnsi="Times New Roman" w:cs="Times New Roman"/>
          <w:sz w:val="28"/>
          <w:szCs w:val="28"/>
        </w:rPr>
        <w:t>72</w:t>
      </w:r>
      <w:r w:rsidRPr="00CD5F95">
        <w:rPr>
          <w:rFonts w:ascii="Times New Roman" w:hAnsi="Times New Roman" w:cs="Times New Roman"/>
          <w:sz w:val="28"/>
          <w:szCs w:val="28"/>
        </w:rPr>
        <w:t xml:space="preserve"> адміністративн</w:t>
      </w:r>
      <w:r w:rsidR="006030F3">
        <w:rPr>
          <w:rFonts w:ascii="Times New Roman" w:hAnsi="Times New Roman" w:cs="Times New Roman"/>
          <w:sz w:val="28"/>
          <w:szCs w:val="28"/>
        </w:rPr>
        <w:t>і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6030F3">
        <w:rPr>
          <w:rFonts w:ascii="Times New Roman" w:hAnsi="Times New Roman" w:cs="Times New Roman"/>
          <w:sz w:val="28"/>
          <w:szCs w:val="28"/>
        </w:rPr>
        <w:t>и</w:t>
      </w:r>
      <w:r w:rsidRPr="00CD5F95">
        <w:rPr>
          <w:rFonts w:ascii="Times New Roman" w:hAnsi="Times New Roman" w:cs="Times New Roman"/>
          <w:sz w:val="28"/>
          <w:szCs w:val="28"/>
        </w:rPr>
        <w:t xml:space="preserve">, або  </w:t>
      </w:r>
      <w:r w:rsidR="00006436">
        <w:rPr>
          <w:rFonts w:ascii="Times New Roman" w:hAnsi="Times New Roman" w:cs="Times New Roman"/>
          <w:sz w:val="28"/>
          <w:szCs w:val="28"/>
        </w:rPr>
        <w:t>24,44</w:t>
      </w:r>
      <w:r w:rsidRPr="00CD5F95">
        <w:rPr>
          <w:rFonts w:ascii="Times New Roman" w:hAnsi="Times New Roman" w:cs="Times New Roman"/>
          <w:sz w:val="28"/>
          <w:szCs w:val="28"/>
        </w:rPr>
        <w:t xml:space="preserve">% від усіх справ, що були у провадженні судів, що на </w:t>
      </w:r>
      <w:r w:rsidR="00E03F5D">
        <w:rPr>
          <w:rFonts w:ascii="Times New Roman" w:hAnsi="Times New Roman" w:cs="Times New Roman"/>
          <w:sz w:val="28"/>
          <w:szCs w:val="28"/>
        </w:rPr>
        <w:t xml:space="preserve">58,14 </w:t>
      </w:r>
      <w:r w:rsidRPr="00CD5F95">
        <w:rPr>
          <w:rFonts w:ascii="Times New Roman" w:hAnsi="Times New Roman" w:cs="Times New Roman"/>
          <w:sz w:val="28"/>
          <w:szCs w:val="28"/>
        </w:rPr>
        <w:t xml:space="preserve">% </w:t>
      </w:r>
      <w:r w:rsidR="00006436">
        <w:rPr>
          <w:rFonts w:ascii="Times New Roman" w:hAnsi="Times New Roman" w:cs="Times New Roman"/>
          <w:sz w:val="28"/>
          <w:szCs w:val="28"/>
        </w:rPr>
        <w:t>біль</w:t>
      </w:r>
      <w:r w:rsidR="00C70807" w:rsidRPr="00CD5F95">
        <w:rPr>
          <w:rFonts w:ascii="Times New Roman" w:hAnsi="Times New Roman" w:cs="Times New Roman"/>
          <w:sz w:val="28"/>
          <w:szCs w:val="28"/>
        </w:rPr>
        <w:t>ше в</w:t>
      </w:r>
      <w:r w:rsidRPr="00CD5F95">
        <w:rPr>
          <w:rFonts w:ascii="Times New Roman" w:hAnsi="Times New Roman" w:cs="Times New Roman"/>
          <w:sz w:val="28"/>
          <w:szCs w:val="28"/>
        </w:rPr>
        <w:t xml:space="preserve"> порівнянні з 20</w:t>
      </w:r>
      <w:r w:rsidR="00006436">
        <w:rPr>
          <w:rFonts w:ascii="Times New Roman" w:hAnsi="Times New Roman" w:cs="Times New Roman"/>
          <w:sz w:val="28"/>
          <w:szCs w:val="28"/>
        </w:rPr>
        <w:t>20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роком.</w:t>
      </w:r>
    </w:p>
    <w:p w:rsidR="006421AC" w:rsidRPr="00CD5F95" w:rsidRDefault="006421AC" w:rsidP="000563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3DE" w:rsidRPr="00CD5F95" w:rsidRDefault="000563DE" w:rsidP="000563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>Кількість нерозглянутих адміністративних справ у 20</w:t>
      </w:r>
      <w:r w:rsidR="002B003A">
        <w:rPr>
          <w:rFonts w:ascii="Times New Roman" w:eastAsia="Calibri" w:hAnsi="Times New Roman"/>
          <w:b/>
          <w:i/>
          <w:sz w:val="28"/>
          <w:szCs w:val="28"/>
          <w:lang w:eastAsia="uk-UA"/>
        </w:rPr>
        <w:t>2</w:t>
      </w:r>
      <w:r w:rsidR="00006436">
        <w:rPr>
          <w:rFonts w:ascii="Times New Roman" w:eastAsia="Calibri" w:hAnsi="Times New Roman"/>
          <w:b/>
          <w:i/>
          <w:sz w:val="28"/>
          <w:szCs w:val="28"/>
          <w:lang w:eastAsia="uk-UA"/>
        </w:rPr>
        <w:t>1</w:t>
      </w: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 xml:space="preserve"> році</w:t>
      </w:r>
    </w:p>
    <w:p w:rsidR="000563DE" w:rsidRPr="00CD5F95" w:rsidRDefault="000563DE" w:rsidP="000563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4A0"/>
      </w:tblPr>
      <w:tblGrid>
        <w:gridCol w:w="582"/>
        <w:gridCol w:w="2962"/>
        <w:gridCol w:w="1984"/>
        <w:gridCol w:w="2268"/>
        <w:gridCol w:w="1717"/>
      </w:tblGrid>
      <w:tr w:rsidR="00320560" w:rsidRPr="00CD5F95" w:rsidTr="002B003A">
        <w:trPr>
          <w:trHeight w:val="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560" w:rsidRPr="00CD5F95" w:rsidRDefault="00320560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60" w:rsidRPr="00CD5F95" w:rsidRDefault="00320560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суду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60" w:rsidRPr="00CD5F95" w:rsidRDefault="00320560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справ, що перебували на розгляді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60" w:rsidRPr="00CD5F95" w:rsidRDefault="00320560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нерозглянутих справ на кінець звітного періоду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560" w:rsidRPr="00CD5F95" w:rsidRDefault="00320560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 вага нерозглянутих справ, %</w:t>
            </w:r>
          </w:p>
        </w:tc>
      </w:tr>
      <w:tr w:rsidR="00006436" w:rsidRPr="00CD5F95" w:rsidTr="001471E7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</w:tr>
      <w:tr w:rsidR="00006436" w:rsidRPr="00CD5F95" w:rsidTr="001471E7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006436" w:rsidRPr="00CD5F95" w:rsidTr="001471E7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57,26</w:t>
            </w:r>
          </w:p>
        </w:tc>
      </w:tr>
      <w:tr w:rsidR="00006436" w:rsidRPr="00CD5F95" w:rsidTr="001471E7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19,05</w:t>
            </w:r>
          </w:p>
        </w:tc>
      </w:tr>
      <w:tr w:rsidR="00006436" w:rsidRPr="00CD5F95" w:rsidTr="001471E7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Деражнянський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</w:tr>
      <w:tr w:rsidR="00006436" w:rsidRPr="00CD5F95" w:rsidTr="001471E7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46,34</w:t>
            </w:r>
          </w:p>
        </w:tc>
      </w:tr>
      <w:tr w:rsidR="00006436" w:rsidRPr="00CD5F95" w:rsidTr="001471E7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8A4381" w:rsidP="008A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006436" w:rsidRPr="00CD5F95" w:rsidTr="001471E7">
        <w:trPr>
          <w:trHeight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24,75</w:t>
            </w:r>
          </w:p>
        </w:tc>
      </w:tr>
      <w:tr w:rsidR="00006436" w:rsidRPr="00CD5F95" w:rsidTr="001471E7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Красилівський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18,52</w:t>
            </w:r>
          </w:p>
        </w:tc>
      </w:tr>
      <w:tr w:rsidR="00006436" w:rsidRPr="00CD5F95" w:rsidTr="001471E7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</w:tr>
      <w:tr w:rsidR="00006436" w:rsidRPr="00CD5F95" w:rsidTr="001471E7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Нетішинський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32,50</w:t>
            </w:r>
          </w:p>
        </w:tc>
      </w:tr>
      <w:tr w:rsidR="00006436" w:rsidRPr="00CD5F95" w:rsidTr="001471E7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06436" w:rsidRPr="00CD5F95" w:rsidTr="001471E7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006436" w:rsidRPr="00CD5F95" w:rsidTr="001471E7">
        <w:trPr>
          <w:trHeight w:hRule="exact" w:val="5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Славутський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міськрайонний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06436" w:rsidRPr="00CD5F95" w:rsidTr="001471E7">
        <w:trPr>
          <w:trHeight w:hRule="exact" w:val="5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006436" w:rsidRPr="00CD5F95" w:rsidTr="001471E7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Старосинявський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006436" w:rsidRPr="00CD5F95" w:rsidTr="001471E7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Теофіпольський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</w:tr>
      <w:tr w:rsidR="00006436" w:rsidRPr="00CD5F95" w:rsidTr="001471E7">
        <w:trPr>
          <w:trHeight w:hRule="exact" w:val="5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Хмельницький міськрайонний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17,24</w:t>
            </w:r>
          </w:p>
        </w:tc>
      </w:tr>
      <w:tr w:rsidR="00006436" w:rsidRPr="00CD5F95" w:rsidTr="001471E7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Чемеровецький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006436" w:rsidRPr="00CD5F95" w:rsidTr="001471E7">
        <w:trPr>
          <w:trHeight w:hRule="exact" w:val="5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міськрайонний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</w:tr>
      <w:tr w:rsidR="00006436" w:rsidRPr="00CD5F95" w:rsidTr="001471E7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16,28</w:t>
            </w:r>
          </w:p>
        </w:tc>
      </w:tr>
      <w:tr w:rsidR="00006436" w:rsidRPr="00CD5F95" w:rsidTr="001471E7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36" w:rsidRPr="00CD5F95" w:rsidRDefault="00006436" w:rsidP="0000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1 113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436" w:rsidRPr="00006436" w:rsidRDefault="00006436" w:rsidP="00006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436">
              <w:rPr>
                <w:rFonts w:ascii="Times New Roman" w:hAnsi="Times New Roman" w:cs="Times New Roman"/>
                <w:sz w:val="24"/>
                <w:szCs w:val="24"/>
              </w:rPr>
              <w:t>24,44</w:t>
            </w:r>
          </w:p>
        </w:tc>
      </w:tr>
    </w:tbl>
    <w:p w:rsidR="00320560" w:rsidRPr="00CD5F95" w:rsidRDefault="00320560" w:rsidP="00320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C51" w:rsidRPr="00387284" w:rsidRDefault="00DE4C51" w:rsidP="00DB7B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284">
        <w:rPr>
          <w:rFonts w:ascii="Times New Roman" w:hAnsi="Times New Roman" w:cs="Times New Roman"/>
          <w:sz w:val="28"/>
          <w:szCs w:val="28"/>
        </w:rPr>
        <w:t xml:space="preserve">В апеляційному порядку змінено </w:t>
      </w:r>
      <w:r w:rsidR="00387284" w:rsidRPr="00387284">
        <w:rPr>
          <w:rFonts w:ascii="Times New Roman" w:hAnsi="Times New Roman" w:cs="Times New Roman"/>
          <w:sz w:val="28"/>
          <w:szCs w:val="28"/>
        </w:rPr>
        <w:t>2</w:t>
      </w:r>
      <w:r w:rsidRPr="00387284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FB2896">
        <w:rPr>
          <w:rFonts w:ascii="Times New Roman" w:hAnsi="Times New Roman" w:cs="Times New Roman"/>
          <w:sz w:val="28"/>
          <w:szCs w:val="28"/>
        </w:rPr>
        <w:t>ня</w:t>
      </w:r>
      <w:r w:rsidRPr="00387284">
        <w:rPr>
          <w:rFonts w:ascii="Times New Roman" w:hAnsi="Times New Roman" w:cs="Times New Roman"/>
          <w:sz w:val="28"/>
          <w:szCs w:val="28"/>
        </w:rPr>
        <w:t xml:space="preserve"> місцевих загальних судів, або 0,</w:t>
      </w:r>
      <w:r w:rsidR="00387284" w:rsidRPr="00387284">
        <w:rPr>
          <w:rFonts w:ascii="Times New Roman" w:hAnsi="Times New Roman" w:cs="Times New Roman"/>
          <w:sz w:val="28"/>
          <w:szCs w:val="28"/>
        </w:rPr>
        <w:t>24</w:t>
      </w:r>
      <w:r w:rsidRPr="00387284">
        <w:rPr>
          <w:rFonts w:ascii="Times New Roman" w:hAnsi="Times New Roman" w:cs="Times New Roman"/>
          <w:sz w:val="28"/>
          <w:szCs w:val="28"/>
        </w:rPr>
        <w:t xml:space="preserve"> %, та скасовано </w:t>
      </w:r>
      <w:r w:rsidR="00387284" w:rsidRPr="00387284">
        <w:rPr>
          <w:rFonts w:ascii="Times New Roman" w:hAnsi="Times New Roman" w:cs="Times New Roman"/>
          <w:sz w:val="28"/>
          <w:szCs w:val="28"/>
        </w:rPr>
        <w:t>6</w:t>
      </w:r>
      <w:r w:rsidR="008C6192">
        <w:rPr>
          <w:rFonts w:ascii="Times New Roman" w:hAnsi="Times New Roman" w:cs="Times New Roman"/>
          <w:sz w:val="28"/>
          <w:szCs w:val="28"/>
        </w:rPr>
        <w:t>6</w:t>
      </w:r>
      <w:r w:rsidRPr="00387284">
        <w:rPr>
          <w:rFonts w:ascii="Times New Roman" w:hAnsi="Times New Roman" w:cs="Times New Roman"/>
          <w:sz w:val="28"/>
          <w:szCs w:val="28"/>
        </w:rPr>
        <w:t xml:space="preserve">, або </w:t>
      </w:r>
      <w:r w:rsidR="008C6192">
        <w:rPr>
          <w:rFonts w:ascii="Times New Roman" w:hAnsi="Times New Roman" w:cs="Times New Roman"/>
          <w:sz w:val="28"/>
          <w:szCs w:val="28"/>
        </w:rPr>
        <w:t>7,85</w:t>
      </w:r>
      <w:r w:rsidRPr="00387284">
        <w:rPr>
          <w:rFonts w:ascii="Times New Roman" w:hAnsi="Times New Roman" w:cs="Times New Roman"/>
          <w:sz w:val="28"/>
          <w:szCs w:val="28"/>
        </w:rPr>
        <w:t xml:space="preserve"> % від усіх розгля</w:t>
      </w:r>
      <w:r w:rsidR="00387284" w:rsidRPr="00387284">
        <w:rPr>
          <w:rFonts w:ascii="Times New Roman" w:hAnsi="Times New Roman" w:cs="Times New Roman"/>
          <w:sz w:val="28"/>
          <w:szCs w:val="28"/>
        </w:rPr>
        <w:t>нут</w:t>
      </w:r>
      <w:r w:rsidRPr="00387284">
        <w:rPr>
          <w:rFonts w:ascii="Times New Roman" w:hAnsi="Times New Roman" w:cs="Times New Roman"/>
          <w:sz w:val="28"/>
          <w:szCs w:val="28"/>
        </w:rPr>
        <w:t xml:space="preserve">их. </w:t>
      </w:r>
    </w:p>
    <w:p w:rsidR="00DB7B63" w:rsidRPr="006030F3" w:rsidRDefault="00DB7B63" w:rsidP="00DB7B63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30F3">
        <w:rPr>
          <w:rFonts w:ascii="Times New Roman" w:hAnsi="Times New Roman" w:cs="Times New Roman"/>
          <w:b/>
          <w:bCs/>
          <w:sz w:val="28"/>
          <w:szCs w:val="28"/>
        </w:rPr>
        <w:t>Результати перегляду рішень суду першої інстанції за апеляційними скаргами (в розрізі місцевих судів)</w:t>
      </w:r>
      <w:r w:rsidR="006030F3" w:rsidRPr="006030F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4048" w:type="dxa"/>
        <w:tblInd w:w="93" w:type="dxa"/>
        <w:tblLayout w:type="fixed"/>
        <w:tblLook w:val="04A0"/>
      </w:tblPr>
      <w:tblGrid>
        <w:gridCol w:w="2850"/>
        <w:gridCol w:w="1276"/>
        <w:gridCol w:w="1134"/>
        <w:gridCol w:w="1134"/>
        <w:gridCol w:w="1559"/>
        <w:gridCol w:w="1418"/>
        <w:gridCol w:w="1559"/>
        <w:gridCol w:w="1559"/>
        <w:gridCol w:w="491"/>
        <w:gridCol w:w="1068"/>
      </w:tblGrid>
      <w:tr w:rsidR="00DB7B63" w:rsidRPr="007E0061" w:rsidTr="00DE4C51">
        <w:trPr>
          <w:gridAfter w:val="1"/>
          <w:wAfter w:w="1068" w:type="dxa"/>
          <w:trHeight w:val="28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0061">
              <w:rPr>
                <w:rFonts w:ascii="Times New Roman" w:eastAsia="Times New Roman" w:hAnsi="Times New Roman" w:cs="Times New Roman"/>
                <w:bCs/>
                <w:lang w:eastAsia="ru-RU"/>
              </w:rPr>
              <w:t>Найменування суду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0061">
              <w:rPr>
                <w:rFonts w:ascii="Times New Roman" w:eastAsia="Times New Roman" w:hAnsi="Times New Roman" w:cs="Times New Roman"/>
                <w:bCs/>
                <w:lang w:eastAsia="ru-RU"/>
              </w:rPr>
              <w:t>Кількість рішень (постанов), які змінено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63" w:rsidRPr="007E0061" w:rsidRDefault="00DB7B63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0061">
              <w:rPr>
                <w:rFonts w:ascii="Times New Roman" w:eastAsia="Times New Roman" w:hAnsi="Times New Roman" w:cs="Times New Roman"/>
                <w:bCs/>
                <w:lang w:eastAsia="ru-RU"/>
              </w:rPr>
              <w:t>Кількість рішень (постанов), які скасовано</w:t>
            </w:r>
          </w:p>
        </w:tc>
        <w:tc>
          <w:tcPr>
            <w:tcW w:w="36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499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00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Усього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61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результати скасування рішень </w:t>
            </w:r>
          </w:p>
        </w:tc>
        <w:tc>
          <w:tcPr>
            <w:tcW w:w="36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559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0061">
              <w:rPr>
                <w:rFonts w:ascii="Times New Roman" w:eastAsia="Times New Roman" w:hAnsi="Times New Roman" w:cs="Times New Roman"/>
                <w:bCs/>
                <w:lang w:eastAsia="ru-RU"/>
              </w:rPr>
              <w:t>із прийняттям нового судового рішення (усього)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00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 тому числі у </w:t>
            </w:r>
            <w:proofErr w:type="spellStart"/>
            <w:r w:rsidRPr="007E0061">
              <w:rPr>
                <w:rFonts w:ascii="Times New Roman" w:eastAsia="Times New Roman" w:hAnsi="Times New Roman" w:cs="Times New Roman"/>
                <w:bCs/>
                <w:lang w:eastAsia="ru-RU"/>
              </w:rPr>
              <w:t>звязку</w:t>
            </w:r>
            <w:proofErr w:type="spellEnd"/>
            <w:r w:rsidRPr="007E00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1373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61">
              <w:rPr>
                <w:rFonts w:ascii="Times New Roman" w:eastAsia="Times New Roman" w:hAnsi="Times New Roman" w:cs="Times New Roman"/>
                <w:lang w:eastAsia="ru-RU"/>
              </w:rPr>
              <w:t>неповним з'ясуванням судом обставин, що мають значення для справи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061">
              <w:rPr>
                <w:rFonts w:ascii="Times New Roman" w:eastAsia="Times New Roman" w:hAnsi="Times New Roman" w:cs="Times New Roman"/>
                <w:lang w:eastAsia="ru-RU"/>
              </w:rPr>
              <w:t xml:space="preserve">неправильним застосуванням норм матеріального або порушенням норм процесуального права, що призвело до неправильного вирішення справи 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249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0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0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0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Городоцький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0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Деражнянський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0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0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1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35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4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Красилівський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0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1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Нетішинський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2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34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1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0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Славутський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1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2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Старосинявський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0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Теофіпольський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0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15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Чемеровецький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2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0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6192" w:rsidRPr="007E0061" w:rsidTr="001471E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192" w:rsidRPr="00066BF7" w:rsidRDefault="008C6192" w:rsidP="008C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Ярмолинецький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2F"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93"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1"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92" w:rsidRPr="00167F7A" w:rsidRDefault="008C6192" w:rsidP="008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8">
              <w:t>1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92" w:rsidRPr="007E0061" w:rsidRDefault="008C6192" w:rsidP="008C61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E4C51" w:rsidRPr="0093309C" w:rsidTr="00387284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51" w:rsidRPr="007E0061" w:rsidRDefault="00DE4C51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30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51" w:rsidRPr="00167F7A" w:rsidRDefault="00387284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51" w:rsidRPr="00167F7A" w:rsidRDefault="008C6192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C51" w:rsidRPr="00167F7A" w:rsidRDefault="00D9254C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="008C6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="008C619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C51" w:rsidRPr="00167F7A" w:rsidRDefault="00D9254C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="008C6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="008C619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C51" w:rsidRPr="00167F7A" w:rsidRDefault="00D9254C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="008C6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="008C619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E4C51" w:rsidRPr="007E0061" w:rsidRDefault="00DE4C51" w:rsidP="00DE4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559" w:type="dxa"/>
            <w:vAlign w:val="center"/>
          </w:tcPr>
          <w:p w:rsidR="00DE4C51" w:rsidRPr="007E0061" w:rsidRDefault="00DE4C51" w:rsidP="00DE4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559" w:type="dxa"/>
            <w:gridSpan w:val="2"/>
            <w:vAlign w:val="center"/>
          </w:tcPr>
          <w:p w:rsidR="00DE4C51" w:rsidRPr="007E0061" w:rsidRDefault="00DE4C51" w:rsidP="00DE4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</w:t>
            </w:r>
          </w:p>
        </w:tc>
      </w:tr>
    </w:tbl>
    <w:p w:rsidR="00DB7B63" w:rsidRDefault="00DB7B63" w:rsidP="00346255">
      <w:pPr>
        <w:pStyle w:val="aa"/>
        <w:ind w:firstLine="708"/>
      </w:pPr>
    </w:p>
    <w:p w:rsidR="00346255" w:rsidRDefault="00346255" w:rsidP="00346255">
      <w:pPr>
        <w:pStyle w:val="aa"/>
        <w:ind w:firstLine="708"/>
      </w:pPr>
    </w:p>
    <w:p w:rsidR="005E4ED9" w:rsidRPr="00CD5F95" w:rsidRDefault="005E4ED9" w:rsidP="005E4ED9">
      <w:pPr>
        <w:pStyle w:val="a4"/>
        <w:ind w:firstLine="709"/>
        <w:rPr>
          <w:b/>
          <w:szCs w:val="28"/>
        </w:rPr>
      </w:pPr>
      <w:r w:rsidRPr="00CD5F95">
        <w:rPr>
          <w:b/>
          <w:szCs w:val="28"/>
        </w:rPr>
        <w:t>4. Розгляд судами цивільних справ</w:t>
      </w:r>
    </w:p>
    <w:p w:rsidR="005E4ED9" w:rsidRPr="00CD5F95" w:rsidRDefault="005E4ED9" w:rsidP="005E4ED9">
      <w:pPr>
        <w:pStyle w:val="a4"/>
        <w:ind w:firstLine="709"/>
        <w:rPr>
          <w:b/>
          <w:i/>
          <w:szCs w:val="28"/>
        </w:rPr>
      </w:pPr>
    </w:p>
    <w:p w:rsidR="00D21061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В 20</w:t>
      </w:r>
      <w:r w:rsidR="00AD16FD">
        <w:rPr>
          <w:rFonts w:ascii="Times New Roman" w:hAnsi="Times New Roman" w:cs="Times New Roman"/>
          <w:sz w:val="28"/>
          <w:szCs w:val="28"/>
        </w:rPr>
        <w:t>2</w:t>
      </w:r>
      <w:r w:rsidR="008C6192">
        <w:rPr>
          <w:rFonts w:ascii="Times New Roman" w:hAnsi="Times New Roman" w:cs="Times New Roman"/>
          <w:sz w:val="28"/>
          <w:szCs w:val="28"/>
        </w:rPr>
        <w:t>1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році на розгляді в місцевих судах перебувало </w:t>
      </w:r>
      <w:r w:rsidR="00D21061">
        <w:rPr>
          <w:rFonts w:ascii="Times New Roman" w:hAnsi="Times New Roman" w:cs="Times New Roman"/>
          <w:sz w:val="28"/>
          <w:szCs w:val="28"/>
        </w:rPr>
        <w:t>3</w:t>
      </w:r>
      <w:r w:rsidR="00221B02" w:rsidRPr="00221B02">
        <w:rPr>
          <w:rFonts w:ascii="Times New Roman" w:hAnsi="Times New Roman" w:cs="Times New Roman"/>
          <w:sz w:val="28"/>
          <w:szCs w:val="28"/>
          <w:lang w:val="ru-RU"/>
        </w:rPr>
        <w:t>5668</w:t>
      </w:r>
      <w:r w:rsidR="00825F68" w:rsidRPr="00CD5F95">
        <w:rPr>
          <w:rFonts w:ascii="Times New Roman" w:hAnsi="Times New Roman" w:cs="Times New Roman"/>
          <w:sz w:val="28"/>
          <w:szCs w:val="28"/>
        </w:rPr>
        <w:t xml:space="preserve"> справ і матеріал</w:t>
      </w:r>
      <w:r w:rsidR="00FB2896">
        <w:rPr>
          <w:rFonts w:ascii="Times New Roman" w:hAnsi="Times New Roman" w:cs="Times New Roman"/>
          <w:sz w:val="28"/>
          <w:szCs w:val="28"/>
        </w:rPr>
        <w:t>ів</w:t>
      </w:r>
      <w:r w:rsidR="00825F68" w:rsidRPr="00CD5F95">
        <w:rPr>
          <w:rFonts w:ascii="Times New Roman" w:hAnsi="Times New Roman" w:cs="Times New Roman"/>
          <w:sz w:val="28"/>
          <w:szCs w:val="28"/>
        </w:rPr>
        <w:t xml:space="preserve"> цивільного судочинства, </w:t>
      </w:r>
      <w:r w:rsidRPr="00CD5F95">
        <w:rPr>
          <w:rFonts w:ascii="Times New Roman" w:hAnsi="Times New Roman" w:cs="Times New Roman"/>
          <w:sz w:val="28"/>
          <w:szCs w:val="28"/>
        </w:rPr>
        <w:t xml:space="preserve">що на </w:t>
      </w:r>
      <w:r w:rsidR="00D21061">
        <w:rPr>
          <w:rFonts w:ascii="Times New Roman" w:hAnsi="Times New Roman" w:cs="Times New Roman"/>
          <w:sz w:val="28"/>
          <w:szCs w:val="28"/>
        </w:rPr>
        <w:t>1</w:t>
      </w:r>
      <w:r w:rsidR="00E03F5D">
        <w:rPr>
          <w:rFonts w:ascii="Times New Roman" w:hAnsi="Times New Roman" w:cs="Times New Roman"/>
          <w:sz w:val="28"/>
          <w:szCs w:val="28"/>
          <w:lang w:val="ru-RU"/>
        </w:rPr>
        <w:t>2,88</w:t>
      </w:r>
      <w:r w:rsidRPr="00CD5F95">
        <w:rPr>
          <w:rFonts w:ascii="Times New Roman" w:hAnsi="Times New Roman" w:cs="Times New Roman"/>
          <w:sz w:val="28"/>
          <w:szCs w:val="28"/>
        </w:rPr>
        <w:t xml:space="preserve">% </w:t>
      </w:r>
      <w:r w:rsidR="00221B02">
        <w:rPr>
          <w:rFonts w:ascii="Times New Roman" w:hAnsi="Times New Roman" w:cs="Times New Roman"/>
          <w:sz w:val="28"/>
          <w:szCs w:val="28"/>
        </w:rPr>
        <w:t>біль</w:t>
      </w:r>
      <w:r w:rsidR="00D21061">
        <w:rPr>
          <w:rFonts w:ascii="Times New Roman" w:hAnsi="Times New Roman" w:cs="Times New Roman"/>
          <w:sz w:val="28"/>
          <w:szCs w:val="28"/>
        </w:rPr>
        <w:t>ше</w:t>
      </w:r>
      <w:r w:rsidRPr="00CD5F95">
        <w:rPr>
          <w:rFonts w:ascii="Times New Roman" w:hAnsi="Times New Roman" w:cs="Times New Roman"/>
          <w:sz w:val="28"/>
          <w:szCs w:val="28"/>
        </w:rPr>
        <w:t>в порівнянні з 20</w:t>
      </w:r>
      <w:r w:rsidR="00221B02">
        <w:rPr>
          <w:rFonts w:ascii="Times New Roman" w:hAnsi="Times New Roman" w:cs="Times New Roman"/>
          <w:sz w:val="28"/>
          <w:szCs w:val="28"/>
        </w:rPr>
        <w:t xml:space="preserve">20 </w:t>
      </w:r>
      <w:r w:rsidRPr="00CD5F95">
        <w:rPr>
          <w:rFonts w:ascii="Times New Roman" w:hAnsi="Times New Roman" w:cs="Times New Roman"/>
          <w:sz w:val="28"/>
          <w:szCs w:val="28"/>
        </w:rPr>
        <w:t>роком.</w:t>
      </w:r>
    </w:p>
    <w:p w:rsidR="004B279E" w:rsidRPr="00CD5F95" w:rsidRDefault="004B279E" w:rsidP="004B279E">
      <w:pPr>
        <w:pStyle w:val="a4"/>
        <w:ind w:firstLine="709"/>
        <w:rPr>
          <w:i/>
          <w:szCs w:val="28"/>
        </w:rPr>
      </w:pPr>
      <w:r>
        <w:rPr>
          <w:i/>
          <w:noProof/>
          <w:szCs w:val="28"/>
          <w:lang w:val="ru-RU"/>
        </w:rPr>
        <w:drawing>
          <wp:inline distT="0" distB="0" distL="0" distR="0">
            <wp:extent cx="5486400" cy="3200400"/>
            <wp:effectExtent l="0" t="0" r="0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B279E" w:rsidRPr="00CD5F95" w:rsidRDefault="004B279E" w:rsidP="004B279E">
      <w:pPr>
        <w:pStyle w:val="a4"/>
        <w:ind w:firstLine="709"/>
        <w:jc w:val="both"/>
        <w:rPr>
          <w:i/>
          <w:szCs w:val="28"/>
        </w:rPr>
      </w:pPr>
    </w:p>
    <w:p w:rsidR="004B279E" w:rsidRPr="00CD5F95" w:rsidRDefault="004B279E" w:rsidP="004B279E">
      <w:pPr>
        <w:pStyle w:val="a4"/>
        <w:ind w:firstLine="709"/>
        <w:jc w:val="both"/>
        <w:rPr>
          <w:i/>
          <w:szCs w:val="28"/>
        </w:rPr>
      </w:pPr>
    </w:p>
    <w:p w:rsidR="004B279E" w:rsidRDefault="004B279E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ED9" w:rsidRPr="00CD5F95" w:rsidRDefault="00825F68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Р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озглянуто </w:t>
      </w:r>
      <w:r w:rsidR="00AD16FD">
        <w:rPr>
          <w:rFonts w:ascii="Times New Roman" w:hAnsi="Times New Roman" w:cs="Times New Roman"/>
          <w:sz w:val="28"/>
          <w:szCs w:val="28"/>
        </w:rPr>
        <w:t>2</w:t>
      </w:r>
      <w:r w:rsidR="00221B02">
        <w:rPr>
          <w:rFonts w:ascii="Times New Roman" w:hAnsi="Times New Roman" w:cs="Times New Roman"/>
          <w:sz w:val="28"/>
          <w:szCs w:val="28"/>
        </w:rPr>
        <w:t>8957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 і матеріалів цивільного судочинства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, що складає </w:t>
      </w:r>
      <w:r w:rsidR="00221B02">
        <w:rPr>
          <w:rFonts w:ascii="Times New Roman" w:hAnsi="Times New Roman" w:cs="Times New Roman"/>
          <w:sz w:val="28"/>
          <w:szCs w:val="28"/>
        </w:rPr>
        <w:t xml:space="preserve">81,18 </w:t>
      </w:r>
      <w:r w:rsidR="005E4ED9" w:rsidRPr="00CD5F95">
        <w:rPr>
          <w:rFonts w:ascii="Times New Roman" w:hAnsi="Times New Roman" w:cs="Times New Roman"/>
          <w:sz w:val="28"/>
          <w:szCs w:val="28"/>
        </w:rPr>
        <w:t>% відносно усіх, що перебували на розгляді.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lastRenderedPageBreak/>
        <w:t xml:space="preserve">Всього перебувало на розгляді </w:t>
      </w:r>
      <w:r w:rsidR="00D21061">
        <w:rPr>
          <w:rFonts w:ascii="Times New Roman" w:hAnsi="Times New Roman" w:cs="Times New Roman"/>
          <w:sz w:val="28"/>
          <w:szCs w:val="28"/>
        </w:rPr>
        <w:t>2</w:t>
      </w:r>
      <w:r w:rsidR="00221B02">
        <w:rPr>
          <w:rFonts w:ascii="Times New Roman" w:hAnsi="Times New Roman" w:cs="Times New Roman"/>
          <w:sz w:val="28"/>
          <w:szCs w:val="28"/>
        </w:rPr>
        <w:t>4550</w:t>
      </w:r>
      <w:r w:rsidRPr="00CD5F95">
        <w:rPr>
          <w:rFonts w:ascii="Times New Roman" w:hAnsi="Times New Roman" w:cs="Times New Roman"/>
          <w:sz w:val="28"/>
          <w:szCs w:val="28"/>
        </w:rPr>
        <w:t xml:space="preserve"> цивільних справ, що на </w:t>
      </w:r>
      <w:r w:rsidR="00221B02">
        <w:rPr>
          <w:rFonts w:ascii="Times New Roman" w:hAnsi="Times New Roman" w:cs="Times New Roman"/>
          <w:sz w:val="28"/>
          <w:szCs w:val="28"/>
        </w:rPr>
        <w:t>7,</w:t>
      </w:r>
      <w:r w:rsidR="00FB3D54">
        <w:rPr>
          <w:rFonts w:ascii="Times New Roman" w:hAnsi="Times New Roman" w:cs="Times New Roman"/>
          <w:sz w:val="28"/>
          <w:szCs w:val="28"/>
        </w:rPr>
        <w:t>92</w:t>
      </w:r>
      <w:r w:rsidRPr="00CD5F95">
        <w:rPr>
          <w:rFonts w:ascii="Times New Roman" w:hAnsi="Times New Roman" w:cs="Times New Roman"/>
          <w:sz w:val="28"/>
          <w:szCs w:val="28"/>
        </w:rPr>
        <w:t xml:space="preserve">% </w:t>
      </w:r>
      <w:r w:rsidR="00221B02">
        <w:rPr>
          <w:rFonts w:ascii="Times New Roman" w:hAnsi="Times New Roman" w:cs="Times New Roman"/>
          <w:sz w:val="28"/>
          <w:szCs w:val="28"/>
        </w:rPr>
        <w:t>більше</w:t>
      </w:r>
      <w:r w:rsidRPr="00CD5F95">
        <w:rPr>
          <w:rFonts w:ascii="Times New Roman" w:hAnsi="Times New Roman" w:cs="Times New Roman"/>
          <w:sz w:val="28"/>
          <w:szCs w:val="28"/>
        </w:rPr>
        <w:t xml:space="preserve"> в порівнянні з 20</w:t>
      </w:r>
      <w:r w:rsidR="00221B02">
        <w:rPr>
          <w:rFonts w:ascii="Times New Roman" w:hAnsi="Times New Roman" w:cs="Times New Roman"/>
          <w:sz w:val="28"/>
          <w:szCs w:val="28"/>
        </w:rPr>
        <w:t>20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роком, з них: справи позовного провадження – </w:t>
      </w:r>
      <w:r w:rsidR="00D21061">
        <w:rPr>
          <w:rFonts w:ascii="Times New Roman" w:hAnsi="Times New Roman" w:cs="Times New Roman"/>
          <w:sz w:val="28"/>
          <w:szCs w:val="28"/>
        </w:rPr>
        <w:t>2</w:t>
      </w:r>
      <w:r w:rsidR="00221B02">
        <w:rPr>
          <w:rFonts w:ascii="Times New Roman" w:hAnsi="Times New Roman" w:cs="Times New Roman"/>
          <w:sz w:val="28"/>
          <w:szCs w:val="28"/>
        </w:rPr>
        <w:t>1948</w:t>
      </w:r>
      <w:r w:rsidRPr="00CD5F95">
        <w:rPr>
          <w:rFonts w:ascii="Times New Roman" w:hAnsi="Times New Roman" w:cs="Times New Roman"/>
          <w:sz w:val="28"/>
          <w:szCs w:val="28"/>
        </w:rPr>
        <w:t xml:space="preserve"> (</w:t>
      </w:r>
      <w:r w:rsidR="006C0B03" w:rsidRPr="00CD5F95">
        <w:rPr>
          <w:rFonts w:ascii="Times New Roman" w:hAnsi="Times New Roman" w:cs="Times New Roman"/>
          <w:sz w:val="28"/>
          <w:szCs w:val="28"/>
        </w:rPr>
        <w:t>8</w:t>
      </w:r>
      <w:r w:rsidR="00221B02">
        <w:rPr>
          <w:rFonts w:ascii="Times New Roman" w:hAnsi="Times New Roman" w:cs="Times New Roman"/>
          <w:sz w:val="28"/>
          <w:szCs w:val="28"/>
        </w:rPr>
        <w:t>9,40</w:t>
      </w:r>
      <w:r w:rsidRPr="00CD5F95">
        <w:rPr>
          <w:rFonts w:ascii="Times New Roman" w:hAnsi="Times New Roman" w:cs="Times New Roman"/>
          <w:sz w:val="28"/>
          <w:szCs w:val="28"/>
        </w:rPr>
        <w:t xml:space="preserve">% ); справи окремого провадження – </w:t>
      </w:r>
      <w:r w:rsidR="00AC275C">
        <w:rPr>
          <w:rFonts w:ascii="Times New Roman" w:hAnsi="Times New Roman" w:cs="Times New Roman"/>
          <w:sz w:val="28"/>
          <w:szCs w:val="28"/>
        </w:rPr>
        <w:t>26</w:t>
      </w:r>
      <w:r w:rsidR="00221B02">
        <w:rPr>
          <w:rFonts w:ascii="Times New Roman" w:hAnsi="Times New Roman" w:cs="Times New Roman"/>
          <w:sz w:val="28"/>
          <w:szCs w:val="28"/>
        </w:rPr>
        <w:t>02</w:t>
      </w:r>
      <w:r w:rsidRPr="00CD5F95">
        <w:rPr>
          <w:rFonts w:ascii="Times New Roman" w:hAnsi="Times New Roman" w:cs="Times New Roman"/>
          <w:sz w:val="28"/>
          <w:szCs w:val="28"/>
        </w:rPr>
        <w:t xml:space="preserve"> (</w:t>
      </w:r>
      <w:r w:rsidR="00D21061">
        <w:rPr>
          <w:rFonts w:ascii="Times New Roman" w:hAnsi="Times New Roman" w:cs="Times New Roman"/>
          <w:sz w:val="28"/>
          <w:szCs w:val="28"/>
        </w:rPr>
        <w:t>1</w:t>
      </w:r>
      <w:r w:rsidR="00221B02">
        <w:rPr>
          <w:rFonts w:ascii="Times New Roman" w:hAnsi="Times New Roman" w:cs="Times New Roman"/>
          <w:sz w:val="28"/>
          <w:szCs w:val="28"/>
        </w:rPr>
        <w:t>0,60</w:t>
      </w:r>
      <w:r w:rsidRPr="00CD5F95">
        <w:rPr>
          <w:rFonts w:ascii="Times New Roman" w:hAnsi="Times New Roman" w:cs="Times New Roman"/>
          <w:sz w:val="28"/>
          <w:szCs w:val="28"/>
        </w:rPr>
        <w:t>%).</w:t>
      </w:r>
    </w:p>
    <w:p w:rsidR="006030F3" w:rsidRDefault="005E4ED9" w:rsidP="006030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Основне навантаження місцевих судів при розгляді справ позовного провадження становили справи наступних категорій:</w:t>
      </w:r>
    </w:p>
    <w:p w:rsidR="005E4ED9" w:rsidRPr="006030F3" w:rsidRDefault="005E4ED9" w:rsidP="006030F3">
      <w:pPr>
        <w:pStyle w:val="a3"/>
        <w:numPr>
          <w:ilvl w:val="0"/>
          <w:numId w:val="1"/>
        </w:numPr>
        <w:spacing w:after="0"/>
        <w:ind w:left="0" w:firstLine="377"/>
        <w:jc w:val="both"/>
        <w:rPr>
          <w:rFonts w:ascii="Times New Roman" w:hAnsi="Times New Roman" w:cs="Times New Roman"/>
          <w:sz w:val="28"/>
          <w:szCs w:val="28"/>
        </w:rPr>
      </w:pPr>
      <w:r w:rsidRPr="006030F3">
        <w:rPr>
          <w:rFonts w:ascii="Times New Roman" w:hAnsi="Times New Roman" w:cs="Times New Roman"/>
          <w:sz w:val="28"/>
          <w:szCs w:val="28"/>
        </w:rPr>
        <w:t>спори, що виникають із договорів –</w:t>
      </w:r>
      <w:r w:rsidR="008100F6" w:rsidRPr="006030F3">
        <w:rPr>
          <w:rFonts w:ascii="Times New Roman" w:hAnsi="Times New Roman" w:cs="Times New Roman"/>
          <w:sz w:val="28"/>
          <w:szCs w:val="28"/>
        </w:rPr>
        <w:t>30,48</w:t>
      </w:r>
      <w:r w:rsidRPr="006030F3">
        <w:rPr>
          <w:rFonts w:ascii="Times New Roman" w:hAnsi="Times New Roman" w:cs="Times New Roman"/>
          <w:sz w:val="28"/>
          <w:szCs w:val="28"/>
        </w:rPr>
        <w:t>% від загальної кількості справ,що перебували провадженні;</w:t>
      </w:r>
    </w:p>
    <w:p w:rsidR="005E4ED9" w:rsidRPr="006030F3" w:rsidRDefault="005E4ED9" w:rsidP="006030F3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30F3">
        <w:rPr>
          <w:rFonts w:ascii="Times New Roman" w:hAnsi="Times New Roman" w:cs="Times New Roman"/>
          <w:sz w:val="28"/>
          <w:szCs w:val="28"/>
        </w:rPr>
        <w:t>спори про спадкове право –</w:t>
      </w:r>
      <w:r w:rsidR="008100F6" w:rsidRPr="006030F3">
        <w:rPr>
          <w:rFonts w:ascii="Times New Roman" w:hAnsi="Times New Roman" w:cs="Times New Roman"/>
          <w:sz w:val="28"/>
          <w:szCs w:val="28"/>
        </w:rPr>
        <w:t>8,96</w:t>
      </w:r>
      <w:r w:rsidRPr="006030F3">
        <w:rPr>
          <w:rFonts w:ascii="Times New Roman" w:hAnsi="Times New Roman" w:cs="Times New Roman"/>
          <w:sz w:val="28"/>
          <w:szCs w:val="28"/>
        </w:rPr>
        <w:t>% від загальної кількості справ, щоперебували в провадженні;</w:t>
      </w:r>
    </w:p>
    <w:p w:rsidR="005E4ED9" w:rsidRPr="00CD5F95" w:rsidRDefault="005E4ED9" w:rsidP="006030F3">
      <w:pPr>
        <w:pStyle w:val="a4"/>
        <w:numPr>
          <w:ilvl w:val="0"/>
          <w:numId w:val="1"/>
        </w:numPr>
        <w:ind w:left="0" w:firstLine="426"/>
        <w:jc w:val="both"/>
        <w:rPr>
          <w:szCs w:val="28"/>
        </w:rPr>
      </w:pPr>
      <w:r w:rsidRPr="00CD5F95">
        <w:rPr>
          <w:szCs w:val="28"/>
        </w:rPr>
        <w:t>спори, що виникають із сімейних правовідносин –</w:t>
      </w:r>
      <w:r w:rsidR="00AC275C">
        <w:rPr>
          <w:szCs w:val="28"/>
        </w:rPr>
        <w:t>3</w:t>
      </w:r>
      <w:r w:rsidR="008100F6">
        <w:rPr>
          <w:szCs w:val="28"/>
        </w:rPr>
        <w:t>3,11</w:t>
      </w:r>
      <w:r w:rsidRPr="00CD5F95">
        <w:rPr>
          <w:szCs w:val="28"/>
        </w:rPr>
        <w:t>% від загальної кількості справ, що перебувал</w:t>
      </w:r>
      <w:r w:rsidR="00A01B49" w:rsidRPr="00CD5F95">
        <w:rPr>
          <w:szCs w:val="28"/>
        </w:rPr>
        <w:t>и в провадженні.</w:t>
      </w:r>
    </w:p>
    <w:p w:rsidR="00A01B49" w:rsidRPr="00CD5F95" w:rsidRDefault="00A01B49" w:rsidP="00825F68">
      <w:pPr>
        <w:pStyle w:val="a4"/>
        <w:ind w:left="709"/>
        <w:jc w:val="both"/>
        <w:rPr>
          <w:szCs w:val="28"/>
        </w:rPr>
      </w:pPr>
    </w:p>
    <w:p w:rsidR="00A01B49" w:rsidRDefault="00A01B49" w:rsidP="00A01B49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C5A">
        <w:rPr>
          <w:rFonts w:ascii="Times New Roman" w:hAnsi="Times New Roman" w:cs="Times New Roman"/>
          <w:b/>
          <w:sz w:val="28"/>
          <w:szCs w:val="28"/>
        </w:rPr>
        <w:t>Структура цивільних справ позовного провадження, розглянутих у 20</w:t>
      </w:r>
      <w:r w:rsidR="00167F7A">
        <w:rPr>
          <w:rFonts w:ascii="Times New Roman" w:hAnsi="Times New Roman" w:cs="Times New Roman"/>
          <w:b/>
          <w:sz w:val="28"/>
          <w:szCs w:val="28"/>
        </w:rPr>
        <w:t>2</w:t>
      </w:r>
      <w:r w:rsidR="008100F6">
        <w:rPr>
          <w:rFonts w:ascii="Times New Roman" w:hAnsi="Times New Roman" w:cs="Times New Roman"/>
          <w:b/>
          <w:sz w:val="28"/>
          <w:szCs w:val="28"/>
        </w:rPr>
        <w:t>1</w:t>
      </w:r>
      <w:r w:rsidRPr="00616C5A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4B279E" w:rsidRPr="00616C5A" w:rsidRDefault="004B279E" w:rsidP="00A01B49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5812"/>
        <w:gridCol w:w="1559"/>
        <w:gridCol w:w="1418"/>
      </w:tblGrid>
      <w:tr w:rsidR="00EB66D2" w:rsidRPr="009E09EA" w:rsidTr="00EB66D2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76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764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Категорії справ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76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розглянутих справ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6D2" w:rsidRPr="00EB66D2" w:rsidRDefault="00EB66D2" w:rsidP="0076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 вага %</w:t>
            </w:r>
          </w:p>
        </w:tc>
      </w:tr>
      <w:tr w:rsidR="00EB66D2" w:rsidRPr="009E09EA" w:rsidTr="00EB66D2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Усього, 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167F7A" w:rsidP="0076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0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B66D2" w:rsidRPr="009E09EA" w:rsidTr="00167F7A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Спори 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щодо права власності чи іншого речового права на нерухоме майно (крім землі)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6D2" w:rsidRPr="009E09EA" w:rsidRDefault="008100F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6D2" w:rsidRPr="00EB66D2" w:rsidRDefault="001471E7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</w:tr>
      <w:tr w:rsidR="00EB66D2" w:rsidRPr="009E09EA" w:rsidTr="00167F7A">
        <w:trPr>
          <w:trHeight w:val="2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що виникають із земельних відносин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6D2" w:rsidRPr="009E09EA" w:rsidRDefault="008100F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6D2" w:rsidRPr="00EB66D2" w:rsidRDefault="001471E7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</w:tr>
      <w:tr w:rsidR="00EB66D2" w:rsidRPr="009E09EA" w:rsidTr="00167F7A">
        <w:trPr>
          <w:trHeight w:val="2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щодо прав інтелектуальної власності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6D2" w:rsidRPr="009E09EA" w:rsidRDefault="001471E7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6D2" w:rsidRPr="00EB66D2" w:rsidRDefault="001471E7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B66D2" w:rsidRPr="009E09EA" w:rsidTr="00167F7A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що виникають із правочинів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6D2" w:rsidRPr="009E09EA" w:rsidRDefault="001471E7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6D2" w:rsidRPr="00EB66D2" w:rsidRDefault="001471E7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31,83</w:t>
            </w:r>
          </w:p>
        </w:tc>
      </w:tr>
      <w:tr w:rsidR="00EB66D2" w:rsidRPr="009E09EA" w:rsidTr="00167F7A">
        <w:trPr>
          <w:trHeight w:val="2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 недоговірні зобов’язання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6D2" w:rsidRPr="009E09EA" w:rsidRDefault="001471E7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6D2" w:rsidRPr="00EB66D2" w:rsidRDefault="001471E7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6,63</w:t>
            </w:r>
          </w:p>
        </w:tc>
      </w:tr>
      <w:tr w:rsidR="00EB66D2" w:rsidRPr="009E09EA" w:rsidTr="00167F7A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 захист немайнових прав фізичних осіб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6D2" w:rsidRPr="009E09EA" w:rsidRDefault="001471E7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6D2" w:rsidRPr="00EB66D2" w:rsidRDefault="001471E7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</w:tr>
      <w:tr w:rsidR="00EB66D2" w:rsidRPr="009E09EA" w:rsidTr="00167F7A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що  виникають із відносин спадкування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6D2" w:rsidRPr="009E09EA" w:rsidRDefault="001471E7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6D2" w:rsidRPr="00EB66D2" w:rsidRDefault="001471E7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9,49</w:t>
            </w:r>
          </w:p>
        </w:tc>
      </w:tr>
      <w:tr w:rsidR="00EB66D2" w:rsidRPr="009E09EA" w:rsidTr="00167F7A">
        <w:trPr>
          <w:trHeight w:val="2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що виникають із житлових відносин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6D2" w:rsidRPr="009E09EA" w:rsidRDefault="001471E7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6D2" w:rsidRPr="00EB66D2" w:rsidRDefault="001471E7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</w:t>
            </w:r>
          </w:p>
        </w:tc>
      </w:tr>
      <w:tr w:rsidR="00EB66D2" w:rsidRPr="009E09EA" w:rsidTr="00167F7A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що виникають  із сімейних відносин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6D2" w:rsidRPr="009E09EA" w:rsidRDefault="001471E7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6D2" w:rsidRPr="00EB66D2" w:rsidRDefault="001471E7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36,44</w:t>
            </w:r>
          </w:p>
        </w:tc>
      </w:tr>
      <w:tr w:rsidR="00874A96" w:rsidRPr="009E09EA" w:rsidTr="00167F7A">
        <w:trPr>
          <w:trHeight w:val="3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EB66D2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9E09EA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що виникають із трудових правовідносин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A96" w:rsidRPr="009E09EA" w:rsidRDefault="001471E7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A96" w:rsidRPr="00EB66D2" w:rsidRDefault="001471E7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1,16</w:t>
            </w:r>
          </w:p>
        </w:tc>
      </w:tr>
      <w:tr w:rsidR="00874A96" w:rsidRPr="009E09EA" w:rsidTr="00167F7A">
        <w:trPr>
          <w:trHeight w:val="1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EB66D2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9E09EA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пов’язан</w:t>
            </w: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із застосуванням Закону України «Про захист прав споживачів»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A96" w:rsidRPr="009E09EA" w:rsidRDefault="001471E7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A96" w:rsidRPr="00EB66D2" w:rsidRDefault="001471E7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</w:tr>
      <w:tr w:rsidR="00874A96" w:rsidRPr="009E09EA" w:rsidTr="00167F7A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EB66D2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9E09EA" w:rsidRDefault="00874A96" w:rsidP="00874A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 звільнення майна з-під арешту (виключення майна з опису)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A96" w:rsidRPr="009E09EA" w:rsidRDefault="001471E7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A96" w:rsidRPr="00EB66D2" w:rsidRDefault="001471E7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</w:t>
            </w:r>
          </w:p>
        </w:tc>
      </w:tr>
      <w:tr w:rsidR="00874A96" w:rsidRPr="009E09EA" w:rsidTr="00167F7A">
        <w:trPr>
          <w:trHeight w:val="3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EB66D2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9E09EA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Інші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A96" w:rsidRPr="009E09EA" w:rsidRDefault="001471E7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A96" w:rsidRPr="00EB66D2" w:rsidRDefault="001471E7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</w:tr>
    </w:tbl>
    <w:p w:rsidR="001471E7" w:rsidRDefault="001471E7" w:rsidP="009B6AF6">
      <w:pPr>
        <w:pStyle w:val="a4"/>
        <w:ind w:firstLine="851"/>
        <w:jc w:val="both"/>
      </w:pPr>
    </w:p>
    <w:p w:rsidR="009B6AF6" w:rsidRPr="00CD54E5" w:rsidRDefault="009B6AF6" w:rsidP="009B6AF6">
      <w:pPr>
        <w:pStyle w:val="a4"/>
        <w:ind w:firstLine="851"/>
        <w:jc w:val="both"/>
        <w:rPr>
          <w:i/>
        </w:rPr>
      </w:pPr>
      <w:r w:rsidRPr="00CD54E5">
        <w:t xml:space="preserve">Залишились нерозглянутими на кінець звітного періоду </w:t>
      </w:r>
      <w:r w:rsidR="001471E7">
        <w:t>5385</w:t>
      </w:r>
      <w:r w:rsidRPr="00CD54E5">
        <w:t xml:space="preserve"> справ, що становить </w:t>
      </w:r>
      <w:r w:rsidR="00CD54E5" w:rsidRPr="00CD54E5">
        <w:t>2</w:t>
      </w:r>
      <w:r w:rsidR="001471E7">
        <w:t>4,53</w:t>
      </w:r>
      <w:r w:rsidRPr="00CD54E5">
        <w:t xml:space="preserve"> % усіх справ, що знаходилися в провадженні у 20</w:t>
      </w:r>
      <w:r w:rsidR="00487B0E">
        <w:t>2</w:t>
      </w:r>
      <w:r w:rsidR="001471E7">
        <w:t>1</w:t>
      </w:r>
      <w:r w:rsidRPr="00CD54E5">
        <w:t xml:space="preserve"> році. Залишок справ </w:t>
      </w:r>
      <w:r w:rsidR="005642B7" w:rsidRPr="00CD54E5">
        <w:t>з</w:t>
      </w:r>
      <w:r w:rsidR="001471E7">
        <w:t>мен</w:t>
      </w:r>
      <w:r w:rsidR="005642B7" w:rsidRPr="00CD54E5">
        <w:t>шився</w:t>
      </w:r>
      <w:r w:rsidRPr="000F03B7">
        <w:t xml:space="preserve">на </w:t>
      </w:r>
      <w:r w:rsidR="001471E7">
        <w:t>1</w:t>
      </w:r>
      <w:r w:rsidR="00FB3D54">
        <w:t>0,25</w:t>
      </w:r>
      <w:r w:rsidRPr="000F03B7">
        <w:t>% в порівнянні з 20</w:t>
      </w:r>
      <w:r w:rsidR="001471E7">
        <w:t>20</w:t>
      </w:r>
      <w:r w:rsidRPr="000F03B7">
        <w:t xml:space="preserve"> роком.</w:t>
      </w:r>
    </w:p>
    <w:p w:rsidR="00CD54E5" w:rsidRPr="00CD54E5" w:rsidRDefault="009B6AF6" w:rsidP="009B6AF6">
      <w:pPr>
        <w:pStyle w:val="a4"/>
        <w:ind w:firstLine="851"/>
        <w:jc w:val="both"/>
        <w:rPr>
          <w:szCs w:val="28"/>
        </w:rPr>
      </w:pPr>
      <w:r w:rsidRPr="00CD54E5">
        <w:rPr>
          <w:szCs w:val="28"/>
        </w:rPr>
        <w:t xml:space="preserve">Найбільша питома вага нерозглянутих цивільних справ на кінець звітного періоду </w:t>
      </w:r>
      <w:r w:rsidR="000F03B7">
        <w:rPr>
          <w:szCs w:val="28"/>
        </w:rPr>
        <w:t>в</w:t>
      </w:r>
      <w:r w:rsidR="002562DE">
        <w:rPr>
          <w:szCs w:val="28"/>
        </w:rPr>
        <w:t>Ізяславському районному суді</w:t>
      </w:r>
      <w:r w:rsidR="006030F3">
        <w:rPr>
          <w:szCs w:val="28"/>
        </w:rPr>
        <w:t xml:space="preserve"> – </w:t>
      </w:r>
      <w:r w:rsidR="002562DE">
        <w:rPr>
          <w:szCs w:val="28"/>
        </w:rPr>
        <w:t xml:space="preserve">32,64%, </w:t>
      </w:r>
      <w:proofErr w:type="spellStart"/>
      <w:r w:rsidR="000F03B7" w:rsidRPr="00CD54E5">
        <w:rPr>
          <w:szCs w:val="28"/>
        </w:rPr>
        <w:t>Красилівському</w:t>
      </w:r>
      <w:proofErr w:type="spellEnd"/>
      <w:r w:rsidR="000F03B7" w:rsidRPr="00CD54E5">
        <w:rPr>
          <w:szCs w:val="28"/>
        </w:rPr>
        <w:t xml:space="preserve"> районному суді</w:t>
      </w:r>
      <w:r w:rsidR="006030F3">
        <w:rPr>
          <w:szCs w:val="28"/>
        </w:rPr>
        <w:t xml:space="preserve"> – </w:t>
      </w:r>
      <w:r w:rsidR="002562DE">
        <w:rPr>
          <w:szCs w:val="28"/>
        </w:rPr>
        <w:t>31,21</w:t>
      </w:r>
      <w:r w:rsidR="000F03B7" w:rsidRPr="00CD54E5">
        <w:rPr>
          <w:szCs w:val="28"/>
        </w:rPr>
        <w:t>%</w:t>
      </w:r>
      <w:r w:rsidR="000F03B7">
        <w:rPr>
          <w:szCs w:val="28"/>
        </w:rPr>
        <w:t xml:space="preserve">, </w:t>
      </w:r>
      <w:r w:rsidR="002562DE">
        <w:rPr>
          <w:szCs w:val="28"/>
        </w:rPr>
        <w:t>Волочиському</w:t>
      </w:r>
      <w:r w:rsidR="003E63AA" w:rsidRPr="00CD54E5">
        <w:rPr>
          <w:szCs w:val="28"/>
        </w:rPr>
        <w:t xml:space="preserve"> районному суді</w:t>
      </w:r>
      <w:r w:rsidR="006172A9">
        <w:rPr>
          <w:szCs w:val="28"/>
        </w:rPr>
        <w:t xml:space="preserve"> – </w:t>
      </w:r>
      <w:r w:rsidR="002562DE">
        <w:rPr>
          <w:szCs w:val="28"/>
        </w:rPr>
        <w:t>30,15</w:t>
      </w:r>
      <w:r w:rsidR="00CD54E5" w:rsidRPr="00CD54E5">
        <w:rPr>
          <w:szCs w:val="28"/>
        </w:rPr>
        <w:t>%</w:t>
      </w:r>
      <w:r w:rsidR="002562DE">
        <w:rPr>
          <w:szCs w:val="28"/>
        </w:rPr>
        <w:t>.</w:t>
      </w:r>
    </w:p>
    <w:p w:rsidR="00057578" w:rsidRDefault="00057578" w:rsidP="00CD54E5">
      <w:pPr>
        <w:pStyle w:val="a4"/>
        <w:ind w:firstLine="851"/>
        <w:jc w:val="both"/>
        <w:rPr>
          <w:color w:val="FF0000"/>
          <w:szCs w:val="28"/>
        </w:rPr>
      </w:pPr>
    </w:p>
    <w:p w:rsidR="006172A9" w:rsidRPr="00CD54E5" w:rsidRDefault="006172A9" w:rsidP="00CD54E5">
      <w:pPr>
        <w:pStyle w:val="a4"/>
        <w:ind w:firstLine="851"/>
        <w:jc w:val="both"/>
        <w:rPr>
          <w:rFonts w:eastAsia="Calibri"/>
          <w:b/>
          <w:i/>
          <w:color w:val="FF0000"/>
          <w:szCs w:val="28"/>
          <w:lang w:eastAsia="uk-UA"/>
        </w:rPr>
      </w:pPr>
    </w:p>
    <w:p w:rsidR="00AD0AA5" w:rsidRPr="00CD5F95" w:rsidRDefault="00AD0AA5" w:rsidP="00AD0A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lastRenderedPageBreak/>
        <w:t>Кількість нерозглянутих справ позовного провадження  у 20</w:t>
      </w:r>
      <w:r w:rsidR="00487B0E" w:rsidRPr="00487B0E">
        <w:rPr>
          <w:rFonts w:ascii="Times New Roman" w:eastAsia="Calibri" w:hAnsi="Times New Roman"/>
          <w:b/>
          <w:i/>
          <w:sz w:val="28"/>
          <w:szCs w:val="28"/>
          <w:lang w:val="ru-RU" w:eastAsia="uk-UA"/>
        </w:rPr>
        <w:t>2</w:t>
      </w:r>
      <w:r w:rsidR="001471E7">
        <w:rPr>
          <w:rFonts w:ascii="Times New Roman" w:eastAsia="Calibri" w:hAnsi="Times New Roman"/>
          <w:b/>
          <w:i/>
          <w:sz w:val="28"/>
          <w:szCs w:val="28"/>
          <w:lang w:val="ru-RU" w:eastAsia="uk-UA"/>
        </w:rPr>
        <w:t>1</w:t>
      </w: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 xml:space="preserve"> році</w:t>
      </w:r>
    </w:p>
    <w:p w:rsidR="00AD0AA5" w:rsidRPr="00CD5F95" w:rsidRDefault="00AD0AA5" w:rsidP="009B6AF6">
      <w:pPr>
        <w:pStyle w:val="a4"/>
        <w:ind w:firstLine="851"/>
        <w:jc w:val="both"/>
        <w:rPr>
          <w:szCs w:val="28"/>
        </w:rPr>
      </w:pPr>
    </w:p>
    <w:tbl>
      <w:tblPr>
        <w:tblW w:w="8948" w:type="dxa"/>
        <w:tblInd w:w="93" w:type="dxa"/>
        <w:tblLook w:val="04A0"/>
      </w:tblPr>
      <w:tblGrid>
        <w:gridCol w:w="516"/>
        <w:gridCol w:w="3610"/>
        <w:gridCol w:w="1388"/>
        <w:gridCol w:w="1717"/>
        <w:gridCol w:w="1717"/>
      </w:tblGrid>
      <w:tr w:rsidR="00FE4FB5" w:rsidRPr="00CD5F95" w:rsidTr="00057578">
        <w:trPr>
          <w:trHeight w:val="3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FB5" w:rsidRPr="00CD5F95" w:rsidRDefault="00FE4FB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B5" w:rsidRPr="00CD5F95" w:rsidRDefault="00FE4FB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суду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B5" w:rsidRPr="00CD5F95" w:rsidRDefault="00FE4FB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справ, що перебували на розгляді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B5" w:rsidRPr="00CD5F95" w:rsidRDefault="00FE4FB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нерозглянутих справ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FB5" w:rsidRPr="00CD5F95" w:rsidRDefault="00FE4FB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 вага нерозглянутих справ, %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13,79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27,67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30,15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16,56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Деражнянський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27,95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32,64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2 750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28,98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Красилівський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31,21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27,04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Нетішинський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міський 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22,34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16,07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16,14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Славутський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міськрайонний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1 017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14,16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1 351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23,39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Старосинявський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17,02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Теофіпольський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14,71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Хмельницький міськрайонний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7 345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2 026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27,58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Чемеровецький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10,57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міськрайонний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1 038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16,76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2562DE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E"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</w:tr>
      <w:tr w:rsidR="002562DE" w:rsidRPr="00CD5F95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DE" w:rsidRPr="00CD5F95" w:rsidRDefault="002562DE" w:rsidP="00256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6172A9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21 953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6172A9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5 385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2DE" w:rsidRPr="006172A9" w:rsidRDefault="002562DE" w:rsidP="0025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24,53</w:t>
            </w:r>
          </w:p>
        </w:tc>
      </w:tr>
    </w:tbl>
    <w:p w:rsidR="00FE4FB5" w:rsidRPr="00CD5F95" w:rsidRDefault="00FE4FB5" w:rsidP="009B6AF6">
      <w:pPr>
        <w:pStyle w:val="a4"/>
        <w:ind w:firstLine="851"/>
        <w:jc w:val="both"/>
        <w:rPr>
          <w:szCs w:val="28"/>
        </w:rPr>
      </w:pPr>
    </w:p>
    <w:p w:rsidR="005E4ED9" w:rsidRPr="00D45614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14">
        <w:rPr>
          <w:rFonts w:ascii="Times New Roman" w:hAnsi="Times New Roman" w:cs="Times New Roman"/>
          <w:sz w:val="28"/>
          <w:szCs w:val="28"/>
        </w:rPr>
        <w:t>Найбільшу кількість справ, що перебували у провадженні місцевих судів при розгляді справ окремого провадження становлять:</w:t>
      </w:r>
    </w:p>
    <w:p w:rsidR="00CD54E5" w:rsidRPr="006172A9" w:rsidRDefault="00CD54E5" w:rsidP="006172A9">
      <w:pPr>
        <w:pStyle w:val="a3"/>
        <w:numPr>
          <w:ilvl w:val="0"/>
          <w:numId w:val="1"/>
        </w:numPr>
        <w:spacing w:after="0" w:line="240" w:lineRule="auto"/>
        <w:ind w:left="0" w:firstLine="377"/>
        <w:jc w:val="both"/>
        <w:rPr>
          <w:rFonts w:ascii="Times New Roman" w:hAnsi="Times New Roman" w:cs="Times New Roman"/>
          <w:sz w:val="28"/>
          <w:szCs w:val="28"/>
        </w:rPr>
      </w:pPr>
      <w:r w:rsidRPr="006172A9">
        <w:rPr>
          <w:rFonts w:ascii="Times New Roman" w:hAnsi="Times New Roman" w:cs="Times New Roman"/>
          <w:sz w:val="28"/>
          <w:szCs w:val="28"/>
        </w:rPr>
        <w:t>справи про встановлення фактів, що мають юридичне значення –</w:t>
      </w:r>
      <w:r w:rsidR="00D45614" w:rsidRPr="006172A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12209" w:rsidRPr="006172A9">
        <w:rPr>
          <w:rFonts w:ascii="Times New Roman" w:hAnsi="Times New Roman" w:cs="Times New Roman"/>
          <w:sz w:val="28"/>
          <w:szCs w:val="28"/>
          <w:lang w:val="ru-RU"/>
        </w:rPr>
        <w:t>584</w:t>
      </w:r>
      <w:r w:rsidRPr="006172A9">
        <w:rPr>
          <w:rFonts w:ascii="Times New Roman" w:hAnsi="Times New Roman" w:cs="Times New Roman"/>
          <w:sz w:val="28"/>
          <w:szCs w:val="28"/>
        </w:rPr>
        <w:t xml:space="preserve">, або </w:t>
      </w:r>
      <w:r w:rsidR="00012209" w:rsidRPr="006172A9">
        <w:rPr>
          <w:rFonts w:ascii="Times New Roman" w:eastAsia="Times New Roman" w:hAnsi="Times New Roman" w:cs="Times New Roman"/>
          <w:sz w:val="28"/>
          <w:szCs w:val="28"/>
          <w:lang w:eastAsia="ru-RU"/>
        </w:rPr>
        <w:t>60,87</w:t>
      </w:r>
      <w:r w:rsidRPr="006172A9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:rsidR="00CD54E5" w:rsidRPr="006172A9" w:rsidRDefault="00CD54E5" w:rsidP="006172A9">
      <w:pPr>
        <w:pStyle w:val="a3"/>
        <w:numPr>
          <w:ilvl w:val="0"/>
          <w:numId w:val="1"/>
        </w:numPr>
        <w:spacing w:after="0"/>
        <w:ind w:left="0" w:firstLine="377"/>
        <w:jc w:val="both"/>
        <w:rPr>
          <w:rFonts w:ascii="Times New Roman" w:hAnsi="Times New Roman" w:cs="Times New Roman"/>
          <w:sz w:val="28"/>
          <w:szCs w:val="28"/>
        </w:rPr>
      </w:pPr>
      <w:r w:rsidRPr="006172A9">
        <w:rPr>
          <w:rFonts w:ascii="Times New Roman" w:hAnsi="Times New Roman" w:cs="Times New Roman"/>
          <w:sz w:val="28"/>
          <w:szCs w:val="28"/>
        </w:rPr>
        <w:t xml:space="preserve">справи про надання особі психіатричної допомоги у примусовому порядку – </w:t>
      </w:r>
      <w:r w:rsidR="00012209" w:rsidRPr="006172A9">
        <w:rPr>
          <w:rFonts w:ascii="Times New Roman" w:hAnsi="Times New Roman" w:cs="Times New Roman"/>
          <w:sz w:val="28"/>
          <w:szCs w:val="28"/>
        </w:rPr>
        <w:t>522</w:t>
      </w:r>
      <w:r w:rsidRPr="006172A9">
        <w:rPr>
          <w:rFonts w:ascii="Times New Roman" w:hAnsi="Times New Roman" w:cs="Times New Roman"/>
          <w:sz w:val="28"/>
          <w:szCs w:val="28"/>
        </w:rPr>
        <w:t xml:space="preserve">,або </w:t>
      </w:r>
      <w:r w:rsidR="004D4F8A" w:rsidRPr="006172A9">
        <w:rPr>
          <w:rFonts w:ascii="Times New Roman" w:hAnsi="Times New Roman" w:cs="Times New Roman"/>
          <w:sz w:val="28"/>
          <w:szCs w:val="28"/>
        </w:rPr>
        <w:t>2</w:t>
      </w:r>
      <w:r w:rsidR="00012209" w:rsidRPr="006172A9">
        <w:rPr>
          <w:rFonts w:ascii="Times New Roman" w:hAnsi="Times New Roman" w:cs="Times New Roman"/>
          <w:sz w:val="28"/>
          <w:szCs w:val="28"/>
        </w:rPr>
        <w:t>0,10</w:t>
      </w:r>
      <w:r w:rsidRPr="006172A9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провадженні.</w:t>
      </w:r>
    </w:p>
    <w:p w:rsidR="00956E16" w:rsidRPr="006172A9" w:rsidRDefault="005E4ED9" w:rsidP="006172A9">
      <w:pPr>
        <w:pStyle w:val="a3"/>
        <w:numPr>
          <w:ilvl w:val="0"/>
          <w:numId w:val="1"/>
        </w:numPr>
        <w:spacing w:after="0" w:line="240" w:lineRule="auto"/>
        <w:ind w:left="0" w:firstLine="3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9">
        <w:rPr>
          <w:rFonts w:ascii="Times New Roman" w:hAnsi="Times New Roman" w:cs="Times New Roman"/>
          <w:sz w:val="28"/>
          <w:szCs w:val="28"/>
        </w:rPr>
        <w:t>справи про обмеження цивільної дієздатності фізичної особи, визнання фізичної особи недієздатною та поновлення цивільної д</w:t>
      </w:r>
      <w:r w:rsidR="00956E16" w:rsidRPr="006172A9">
        <w:rPr>
          <w:rFonts w:ascii="Times New Roman" w:hAnsi="Times New Roman" w:cs="Times New Roman"/>
          <w:sz w:val="28"/>
          <w:szCs w:val="28"/>
        </w:rPr>
        <w:t xml:space="preserve">ієздатності фізичної особи – </w:t>
      </w:r>
      <w:r w:rsidR="00012209" w:rsidRPr="006172A9">
        <w:rPr>
          <w:rFonts w:ascii="Times New Roman" w:hAnsi="Times New Roman" w:cs="Times New Roman"/>
          <w:sz w:val="28"/>
          <w:szCs w:val="28"/>
        </w:rPr>
        <w:t>199</w:t>
      </w:r>
      <w:r w:rsidRPr="006172A9">
        <w:rPr>
          <w:rFonts w:ascii="Times New Roman" w:hAnsi="Times New Roman" w:cs="Times New Roman"/>
          <w:sz w:val="28"/>
          <w:szCs w:val="28"/>
        </w:rPr>
        <w:t xml:space="preserve">, або </w:t>
      </w:r>
      <w:r w:rsidR="00012209" w:rsidRPr="006172A9">
        <w:rPr>
          <w:rFonts w:ascii="Times New Roman" w:hAnsi="Times New Roman" w:cs="Times New Roman"/>
          <w:sz w:val="28"/>
          <w:szCs w:val="28"/>
        </w:rPr>
        <w:t>7,65</w:t>
      </w:r>
      <w:r w:rsidRPr="006172A9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</w:t>
      </w:r>
      <w:r w:rsidR="004B279E" w:rsidRPr="006172A9">
        <w:rPr>
          <w:rFonts w:ascii="Times New Roman" w:hAnsi="Times New Roman" w:cs="Times New Roman"/>
          <w:sz w:val="28"/>
          <w:szCs w:val="28"/>
        </w:rPr>
        <w:t>вадженні.</w:t>
      </w:r>
    </w:p>
    <w:p w:rsidR="003B5BAE" w:rsidRDefault="003B5BAE" w:rsidP="004B27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56E16" w:rsidRPr="00FF78CD" w:rsidRDefault="00956E16" w:rsidP="004B27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78CD">
        <w:rPr>
          <w:rFonts w:ascii="Times New Roman" w:hAnsi="Times New Roman" w:cs="Times New Roman"/>
          <w:b/>
          <w:i/>
          <w:sz w:val="28"/>
          <w:szCs w:val="28"/>
        </w:rPr>
        <w:t>Структура цивільних справ окремого провадження,розглянутих у 20</w:t>
      </w:r>
      <w:r w:rsidR="00D4561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B3D54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F78CD">
        <w:rPr>
          <w:rFonts w:ascii="Times New Roman" w:hAnsi="Times New Roman" w:cs="Times New Roman"/>
          <w:b/>
          <w:i/>
          <w:sz w:val="28"/>
          <w:szCs w:val="28"/>
        </w:rPr>
        <w:t xml:space="preserve"> році</w:t>
      </w:r>
    </w:p>
    <w:p w:rsidR="00956E16" w:rsidRPr="00FF78CD" w:rsidRDefault="00956E16" w:rsidP="00956E1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6260"/>
        <w:gridCol w:w="1574"/>
        <w:gridCol w:w="1014"/>
      </w:tblGrid>
      <w:tr w:rsidR="00956E16" w:rsidRPr="00CD5F95" w:rsidTr="007645ED">
        <w:trPr>
          <w:trHeight w:val="780"/>
        </w:trPr>
        <w:tc>
          <w:tcPr>
            <w:tcW w:w="456" w:type="dxa"/>
            <w:shd w:val="clear" w:color="auto" w:fill="auto"/>
            <w:hideMark/>
          </w:tcPr>
          <w:p w:rsidR="00956E16" w:rsidRPr="00CD5F95" w:rsidRDefault="00956E16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  <w:shd w:val="clear" w:color="auto" w:fill="auto"/>
            <w:hideMark/>
          </w:tcPr>
          <w:p w:rsidR="00956E16" w:rsidRPr="00CD5F95" w:rsidRDefault="00956E16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Категорії справ</w:t>
            </w:r>
          </w:p>
        </w:tc>
        <w:tc>
          <w:tcPr>
            <w:tcW w:w="1574" w:type="dxa"/>
            <w:shd w:val="clear" w:color="auto" w:fill="auto"/>
            <w:hideMark/>
          </w:tcPr>
          <w:p w:rsidR="00956E16" w:rsidRPr="00CD5F95" w:rsidRDefault="00956E16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розглянутих справ</w:t>
            </w:r>
          </w:p>
        </w:tc>
        <w:tc>
          <w:tcPr>
            <w:tcW w:w="1014" w:type="dxa"/>
            <w:shd w:val="clear" w:color="auto" w:fill="auto"/>
            <w:noWrap/>
            <w:hideMark/>
          </w:tcPr>
          <w:p w:rsidR="00956E16" w:rsidRPr="00CD5F95" w:rsidRDefault="00956E16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питома вага, %</w:t>
            </w:r>
          </w:p>
        </w:tc>
      </w:tr>
      <w:tr w:rsidR="00956E16" w:rsidRPr="00CD5F95" w:rsidTr="00012209">
        <w:trPr>
          <w:trHeight w:val="383"/>
        </w:trPr>
        <w:tc>
          <w:tcPr>
            <w:tcW w:w="456" w:type="dxa"/>
            <w:shd w:val="clear" w:color="auto" w:fill="auto"/>
            <w:noWrap/>
            <w:hideMark/>
          </w:tcPr>
          <w:p w:rsidR="00956E16" w:rsidRPr="00CD5F95" w:rsidRDefault="00956E16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60" w:type="dxa"/>
            <w:shd w:val="clear" w:color="auto" w:fill="auto"/>
            <w:hideMark/>
          </w:tcPr>
          <w:p w:rsidR="00956E16" w:rsidRPr="00CD5F95" w:rsidRDefault="00956E16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УСЬОГО, з них</w:t>
            </w:r>
          </w:p>
        </w:tc>
        <w:tc>
          <w:tcPr>
            <w:tcW w:w="1574" w:type="dxa"/>
            <w:shd w:val="clear" w:color="auto" w:fill="auto"/>
          </w:tcPr>
          <w:p w:rsidR="00956E16" w:rsidRPr="00CD5F95" w:rsidRDefault="00012209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014" w:type="dxa"/>
            <w:shd w:val="clear" w:color="auto" w:fill="auto"/>
            <w:noWrap/>
          </w:tcPr>
          <w:p w:rsidR="00956E16" w:rsidRPr="00CD5F95" w:rsidRDefault="00012209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7645ED" w:rsidRPr="00CD5F95" w:rsidTr="00D45614">
        <w:trPr>
          <w:trHeight w:val="765"/>
        </w:trPr>
        <w:tc>
          <w:tcPr>
            <w:tcW w:w="456" w:type="dxa"/>
            <w:shd w:val="clear" w:color="auto" w:fill="auto"/>
            <w:noWrap/>
            <w:hideMark/>
          </w:tcPr>
          <w:p w:rsidR="007645ED" w:rsidRPr="00CD5F95" w:rsidRDefault="007645ED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0" w:type="dxa"/>
            <w:shd w:val="clear" w:color="auto" w:fill="auto"/>
            <w:hideMark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 про обмеження цивільної дієздатності фізичної особи, визнання фізичної особи недієздатною та поновлення цивільної дієздатності фізичної особи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1014" w:type="dxa"/>
            <w:shd w:val="clear" w:color="auto" w:fill="auto"/>
            <w:noWrap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6,61</w:t>
            </w:r>
          </w:p>
        </w:tc>
      </w:tr>
      <w:tr w:rsidR="007645ED" w:rsidRPr="00CD5F95" w:rsidTr="00D45614">
        <w:trPr>
          <w:trHeight w:val="568"/>
        </w:trPr>
        <w:tc>
          <w:tcPr>
            <w:tcW w:w="456" w:type="dxa"/>
            <w:shd w:val="clear" w:color="auto" w:fill="auto"/>
            <w:noWrap/>
          </w:tcPr>
          <w:p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0" w:type="dxa"/>
            <w:shd w:val="clear" w:color="auto" w:fill="auto"/>
            <w:vAlign w:val="center"/>
            <w:hideMark/>
          </w:tcPr>
          <w:p w:rsidR="007645ED" w:rsidRPr="003B5BAE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Справи про </w:t>
            </w:r>
            <w:proofErr w:type="spellStart"/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визнанняфізичної</w:t>
            </w:r>
            <w:proofErr w:type="spellEnd"/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безвісновідсутньоючиоголошенняїїпомерлою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014" w:type="dxa"/>
            <w:shd w:val="clear" w:color="auto" w:fill="auto"/>
            <w:noWrap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7645ED" w:rsidRPr="00CD5F95" w:rsidTr="00D45614">
        <w:trPr>
          <w:trHeight w:val="525"/>
        </w:trPr>
        <w:tc>
          <w:tcPr>
            <w:tcW w:w="456" w:type="dxa"/>
            <w:shd w:val="clear" w:color="auto" w:fill="auto"/>
            <w:noWrap/>
          </w:tcPr>
          <w:p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0" w:type="dxa"/>
            <w:shd w:val="clear" w:color="auto" w:fill="auto"/>
            <w:vAlign w:val="center"/>
            <w:hideMark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усиновлення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1014" w:type="dxa"/>
            <w:shd w:val="clear" w:color="auto" w:fill="auto"/>
            <w:noWrap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3,11</w:t>
            </w:r>
          </w:p>
        </w:tc>
      </w:tr>
      <w:tr w:rsidR="007645ED" w:rsidRPr="00CD5F95" w:rsidTr="00D45614">
        <w:trPr>
          <w:trHeight w:val="525"/>
        </w:trPr>
        <w:tc>
          <w:tcPr>
            <w:tcW w:w="456" w:type="dxa"/>
            <w:shd w:val="clear" w:color="auto" w:fill="auto"/>
            <w:noWrap/>
          </w:tcPr>
          <w:p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60" w:type="dxa"/>
            <w:shd w:val="clear" w:color="auto" w:fill="auto"/>
            <w:vAlign w:val="center"/>
            <w:hideMark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встановленняфактів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щомаютьюридичнезначення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1364</w:t>
            </w:r>
          </w:p>
        </w:tc>
        <w:tc>
          <w:tcPr>
            <w:tcW w:w="1014" w:type="dxa"/>
            <w:shd w:val="clear" w:color="auto" w:fill="auto"/>
            <w:noWrap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58,97</w:t>
            </w:r>
          </w:p>
        </w:tc>
      </w:tr>
      <w:tr w:rsidR="007645ED" w:rsidRPr="00CD5F95" w:rsidTr="00D45614">
        <w:trPr>
          <w:trHeight w:val="390"/>
        </w:trPr>
        <w:tc>
          <w:tcPr>
            <w:tcW w:w="456" w:type="dxa"/>
            <w:shd w:val="clear" w:color="auto" w:fill="auto"/>
            <w:noWrap/>
          </w:tcPr>
          <w:p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60" w:type="dxa"/>
            <w:shd w:val="clear" w:color="auto" w:fill="auto"/>
            <w:noWrap/>
            <w:vAlign w:val="center"/>
            <w:hideMark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передачу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безхазяйноїнерухомоїречі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комунальнувласність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014" w:type="dxa"/>
            <w:shd w:val="clear" w:color="auto" w:fill="auto"/>
            <w:noWrap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</w:tr>
      <w:tr w:rsidR="007645ED" w:rsidRPr="00CD5F95" w:rsidTr="007645ED">
        <w:trPr>
          <w:trHeight w:val="390"/>
        </w:trPr>
        <w:tc>
          <w:tcPr>
            <w:tcW w:w="456" w:type="dxa"/>
            <w:shd w:val="clear" w:color="auto" w:fill="auto"/>
            <w:noWrap/>
          </w:tcPr>
          <w:p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визнанняспадщинивідумерлою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014" w:type="dxa"/>
            <w:shd w:val="clear" w:color="auto" w:fill="auto"/>
            <w:noWrap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0,99</w:t>
            </w:r>
          </w:p>
        </w:tc>
      </w:tr>
      <w:tr w:rsidR="007645ED" w:rsidRPr="00CD5F95" w:rsidTr="007645ED">
        <w:trPr>
          <w:trHeight w:val="390"/>
        </w:trPr>
        <w:tc>
          <w:tcPr>
            <w:tcW w:w="456" w:type="dxa"/>
            <w:shd w:val="clear" w:color="auto" w:fill="auto"/>
            <w:noWrap/>
          </w:tcPr>
          <w:p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наданняособіпсихіатричноїдопомоги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примусовому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порядку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522</w:t>
            </w:r>
          </w:p>
        </w:tc>
        <w:tc>
          <w:tcPr>
            <w:tcW w:w="1014" w:type="dxa"/>
            <w:shd w:val="clear" w:color="auto" w:fill="auto"/>
            <w:noWrap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22,57</w:t>
            </w:r>
          </w:p>
        </w:tc>
      </w:tr>
      <w:tr w:rsidR="007645ED" w:rsidRPr="00CD5F95" w:rsidTr="007645ED">
        <w:trPr>
          <w:trHeight w:val="390"/>
        </w:trPr>
        <w:tc>
          <w:tcPr>
            <w:tcW w:w="456" w:type="dxa"/>
            <w:shd w:val="clear" w:color="auto" w:fill="auto"/>
            <w:noWrap/>
          </w:tcPr>
          <w:p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обов’язковугоспіталізацію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протитуберкульозного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14" w:type="dxa"/>
            <w:shd w:val="clear" w:color="auto" w:fill="auto"/>
            <w:noWrap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45ED" w:rsidRPr="00CD5F95" w:rsidTr="007645ED">
        <w:trPr>
          <w:trHeight w:val="390"/>
        </w:trPr>
        <w:tc>
          <w:tcPr>
            <w:tcW w:w="456" w:type="dxa"/>
            <w:shd w:val="clear" w:color="auto" w:fill="auto"/>
            <w:noWrap/>
          </w:tcPr>
          <w:p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:rsidR="007645ED" w:rsidRPr="003B5BAE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Справи про розкриття банком інформації, яка </w:t>
            </w:r>
            <w:proofErr w:type="spellStart"/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міститьбанківськутаємницю</w:t>
            </w:r>
            <w:proofErr w:type="spellEnd"/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щодоюридичних</w:t>
            </w:r>
            <w:proofErr w:type="spellEnd"/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фізичнихосіб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014" w:type="dxa"/>
            <w:shd w:val="clear" w:color="auto" w:fill="auto"/>
            <w:noWrap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0,69</w:t>
            </w:r>
          </w:p>
        </w:tc>
      </w:tr>
      <w:tr w:rsidR="007645ED" w:rsidRPr="00CD5F95" w:rsidTr="007645ED">
        <w:trPr>
          <w:trHeight w:val="390"/>
        </w:trPr>
        <w:tc>
          <w:tcPr>
            <w:tcW w:w="456" w:type="dxa"/>
            <w:shd w:val="clear" w:color="auto" w:fill="auto"/>
            <w:noWrap/>
          </w:tcPr>
          <w:p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щовиникаютьізсімейнихправовідносин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014" w:type="dxa"/>
            <w:shd w:val="clear" w:color="auto" w:fill="auto"/>
            <w:noWrap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</w:tr>
      <w:tr w:rsidR="007645ED" w:rsidRPr="00CD5F95" w:rsidTr="007645ED">
        <w:trPr>
          <w:trHeight w:val="390"/>
        </w:trPr>
        <w:tc>
          <w:tcPr>
            <w:tcW w:w="456" w:type="dxa"/>
            <w:shd w:val="clear" w:color="auto" w:fill="auto"/>
            <w:noWrap/>
          </w:tcPr>
          <w:p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видачу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продовженняобмежувальногоприпису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014" w:type="dxa"/>
            <w:shd w:val="clear" w:color="auto" w:fill="auto"/>
            <w:noWrap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1,95</w:t>
            </w:r>
          </w:p>
        </w:tc>
      </w:tr>
      <w:tr w:rsidR="007645ED" w:rsidRPr="00CD5F95" w:rsidTr="004926BC">
        <w:trPr>
          <w:trHeight w:val="329"/>
        </w:trPr>
        <w:tc>
          <w:tcPr>
            <w:tcW w:w="456" w:type="dxa"/>
            <w:shd w:val="clear" w:color="auto" w:fill="auto"/>
            <w:noWrap/>
          </w:tcPr>
          <w:p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:rsidR="007645ED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014" w:type="dxa"/>
            <w:shd w:val="clear" w:color="auto" w:fill="auto"/>
            <w:noWrap/>
          </w:tcPr>
          <w:p w:rsidR="004926BC" w:rsidRPr="004926BC" w:rsidRDefault="00012209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</w:tbl>
    <w:p w:rsidR="00956E16" w:rsidRDefault="00956E16" w:rsidP="005E4ED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1D33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На кінець звітного періоду залишилися нерозглянутими </w:t>
      </w:r>
      <w:r w:rsidR="00012209">
        <w:rPr>
          <w:rFonts w:ascii="Times New Roman" w:hAnsi="Times New Roman" w:cs="Times New Roman"/>
          <w:sz w:val="28"/>
          <w:szCs w:val="28"/>
        </w:rPr>
        <w:t>289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 окремого провадження, або </w:t>
      </w:r>
      <w:r w:rsidR="00D414EC">
        <w:rPr>
          <w:rFonts w:ascii="Times New Roman" w:hAnsi="Times New Roman" w:cs="Times New Roman"/>
          <w:sz w:val="28"/>
          <w:szCs w:val="28"/>
        </w:rPr>
        <w:t>1</w:t>
      </w:r>
      <w:r w:rsidR="00012209">
        <w:rPr>
          <w:rFonts w:ascii="Times New Roman" w:hAnsi="Times New Roman" w:cs="Times New Roman"/>
          <w:sz w:val="28"/>
          <w:szCs w:val="28"/>
        </w:rPr>
        <w:t>1,11</w:t>
      </w:r>
      <w:r w:rsidR="00B61548">
        <w:rPr>
          <w:rFonts w:ascii="Times New Roman" w:hAnsi="Times New Roman" w:cs="Times New Roman"/>
          <w:sz w:val="28"/>
          <w:szCs w:val="28"/>
        </w:rPr>
        <w:t xml:space="preserve"> %</w:t>
      </w:r>
      <w:r w:rsidRPr="00CD5F95">
        <w:rPr>
          <w:rFonts w:ascii="Times New Roman" w:hAnsi="Times New Roman" w:cs="Times New Roman"/>
          <w:sz w:val="28"/>
          <w:szCs w:val="28"/>
        </w:rPr>
        <w:t>від усіх справ, що були у проваджен</w:t>
      </w:r>
      <w:r w:rsidR="006C0B03" w:rsidRPr="00CD5F95">
        <w:rPr>
          <w:rFonts w:ascii="Times New Roman" w:hAnsi="Times New Roman" w:cs="Times New Roman"/>
          <w:sz w:val="28"/>
          <w:szCs w:val="28"/>
        </w:rPr>
        <w:t>ні судів.</w:t>
      </w:r>
    </w:p>
    <w:p w:rsidR="00AD0AA5" w:rsidRPr="00CD5F95" w:rsidRDefault="00AD0AA5" w:rsidP="008B5E39">
      <w:pPr>
        <w:spacing w:after="0"/>
        <w:ind w:firstLine="709"/>
        <w:jc w:val="center"/>
        <w:rPr>
          <w:rFonts w:ascii="Times New Roman" w:eastAsia="Calibri" w:hAnsi="Times New Roman"/>
          <w:b/>
          <w:i/>
          <w:sz w:val="28"/>
          <w:szCs w:val="28"/>
          <w:lang w:eastAsia="uk-UA"/>
        </w:rPr>
      </w:pP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>Кількість нерозглянутих справ окремого провадження  у 20</w:t>
      </w:r>
      <w:r w:rsidR="00073370">
        <w:rPr>
          <w:rFonts w:ascii="Times New Roman" w:eastAsia="Calibri" w:hAnsi="Times New Roman"/>
          <w:b/>
          <w:i/>
          <w:sz w:val="28"/>
          <w:szCs w:val="28"/>
          <w:lang w:eastAsia="uk-UA"/>
        </w:rPr>
        <w:t>2</w:t>
      </w:r>
      <w:r w:rsidR="00012209">
        <w:rPr>
          <w:rFonts w:ascii="Times New Roman" w:eastAsia="Calibri" w:hAnsi="Times New Roman"/>
          <w:b/>
          <w:i/>
          <w:sz w:val="28"/>
          <w:szCs w:val="28"/>
          <w:lang w:eastAsia="uk-UA"/>
        </w:rPr>
        <w:t>1</w:t>
      </w: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 xml:space="preserve"> році</w:t>
      </w:r>
    </w:p>
    <w:p w:rsidR="008B5E39" w:rsidRPr="00CD5F95" w:rsidRDefault="008B5E39" w:rsidP="008B5E3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4" w:type="dxa"/>
        <w:tblInd w:w="93" w:type="dxa"/>
        <w:tblLayout w:type="fixed"/>
        <w:tblLook w:val="04A0"/>
      </w:tblPr>
      <w:tblGrid>
        <w:gridCol w:w="582"/>
        <w:gridCol w:w="4075"/>
        <w:gridCol w:w="1299"/>
        <w:gridCol w:w="1607"/>
        <w:gridCol w:w="1821"/>
      </w:tblGrid>
      <w:tr w:rsidR="00012209" w:rsidRPr="00CD5F95" w:rsidTr="00057578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суду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справ, що перебували на розгляді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нерозглянутих справ на кінець звітного періоду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Питома вага нерозглянутих справ, %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17,91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13,24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Деражнянський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18,82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10,90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</w:tr>
      <w:tr w:rsidR="00012209" w:rsidRPr="00CD5F95" w:rsidTr="00F44D98">
        <w:trPr>
          <w:trHeight w:hRule="exact" w:val="5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13,79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Красилівський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25,27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Нетішинський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міський 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19,30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Славутський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міськрайонний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7,84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16,56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Старосинявський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Теофіпольський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10,53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Хмельницький міськрайонний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Чемеровецький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9,93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міськрайонний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012209" w:rsidRPr="00CD5F95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2 602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209" w:rsidRPr="00012209" w:rsidRDefault="00012209" w:rsidP="000122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209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</w:tr>
    </w:tbl>
    <w:p w:rsidR="008B5E39" w:rsidRPr="00CD5F95" w:rsidRDefault="008B5E39" w:rsidP="005E4E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ED9" w:rsidRPr="000E28C6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C6">
        <w:rPr>
          <w:rFonts w:ascii="Times New Roman" w:hAnsi="Times New Roman" w:cs="Times New Roman"/>
          <w:sz w:val="28"/>
          <w:szCs w:val="28"/>
        </w:rPr>
        <w:t xml:space="preserve">В апеляційному порядку  скасовано </w:t>
      </w:r>
      <w:r w:rsidR="0094435F">
        <w:rPr>
          <w:rFonts w:ascii="Times New Roman" w:hAnsi="Times New Roman" w:cs="Times New Roman"/>
          <w:sz w:val="28"/>
          <w:szCs w:val="28"/>
        </w:rPr>
        <w:t>3</w:t>
      </w:r>
      <w:r w:rsidR="00E11860">
        <w:rPr>
          <w:rFonts w:ascii="Times New Roman" w:hAnsi="Times New Roman" w:cs="Times New Roman"/>
          <w:sz w:val="28"/>
          <w:szCs w:val="28"/>
        </w:rPr>
        <w:t>35</w:t>
      </w:r>
      <w:r w:rsidRPr="000E28C6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FB3D54">
        <w:rPr>
          <w:rFonts w:ascii="Times New Roman" w:hAnsi="Times New Roman" w:cs="Times New Roman"/>
          <w:sz w:val="28"/>
          <w:szCs w:val="28"/>
        </w:rPr>
        <w:t>ь</w:t>
      </w:r>
      <w:r w:rsidRPr="000E28C6">
        <w:rPr>
          <w:rFonts w:ascii="Times New Roman" w:hAnsi="Times New Roman" w:cs="Times New Roman"/>
          <w:sz w:val="28"/>
          <w:szCs w:val="28"/>
        </w:rPr>
        <w:t xml:space="preserve"> місцевих судів у цивільних справах, або </w:t>
      </w:r>
      <w:r w:rsidR="000E28C6" w:rsidRPr="000E28C6">
        <w:rPr>
          <w:rFonts w:ascii="Times New Roman" w:hAnsi="Times New Roman" w:cs="Times New Roman"/>
          <w:sz w:val="28"/>
          <w:szCs w:val="28"/>
        </w:rPr>
        <w:t>2,</w:t>
      </w:r>
      <w:r w:rsidR="00E11860">
        <w:rPr>
          <w:rFonts w:ascii="Times New Roman" w:hAnsi="Times New Roman" w:cs="Times New Roman"/>
          <w:sz w:val="28"/>
          <w:szCs w:val="28"/>
        </w:rPr>
        <w:t>00</w:t>
      </w:r>
      <w:r w:rsidRPr="000E28C6">
        <w:rPr>
          <w:rFonts w:ascii="Times New Roman" w:hAnsi="Times New Roman" w:cs="Times New Roman"/>
          <w:sz w:val="28"/>
          <w:szCs w:val="28"/>
        </w:rPr>
        <w:t xml:space="preserve">% від розглянутих із ухваленням рішення;  у тому числі  із закриттям провадження в справі –  </w:t>
      </w:r>
      <w:r w:rsidR="00E11860">
        <w:rPr>
          <w:rFonts w:ascii="Times New Roman" w:hAnsi="Times New Roman" w:cs="Times New Roman"/>
          <w:sz w:val="28"/>
          <w:szCs w:val="28"/>
        </w:rPr>
        <w:t>7</w:t>
      </w:r>
      <w:r w:rsidRPr="000E28C6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FB3D54">
        <w:rPr>
          <w:rFonts w:ascii="Times New Roman" w:hAnsi="Times New Roman" w:cs="Times New Roman"/>
          <w:sz w:val="28"/>
          <w:szCs w:val="28"/>
        </w:rPr>
        <w:t>ь</w:t>
      </w:r>
      <w:r w:rsidRPr="000E28C6">
        <w:rPr>
          <w:rFonts w:ascii="Times New Roman" w:hAnsi="Times New Roman" w:cs="Times New Roman"/>
          <w:sz w:val="28"/>
          <w:szCs w:val="28"/>
        </w:rPr>
        <w:t xml:space="preserve">, або </w:t>
      </w:r>
      <w:r w:rsidR="00E11860">
        <w:rPr>
          <w:rFonts w:ascii="Times New Roman" w:hAnsi="Times New Roman" w:cs="Times New Roman"/>
          <w:sz w:val="28"/>
          <w:szCs w:val="28"/>
        </w:rPr>
        <w:t>2,09</w:t>
      </w:r>
      <w:r w:rsidRPr="000E28C6">
        <w:rPr>
          <w:rFonts w:ascii="Times New Roman" w:hAnsi="Times New Roman" w:cs="Times New Roman"/>
          <w:sz w:val="28"/>
          <w:szCs w:val="28"/>
        </w:rPr>
        <w:t xml:space="preserve">%; із ухваленням нового рішення – </w:t>
      </w:r>
      <w:r w:rsidR="000E28C6" w:rsidRPr="000E28C6">
        <w:rPr>
          <w:rFonts w:ascii="Times New Roman" w:hAnsi="Times New Roman" w:cs="Times New Roman"/>
          <w:sz w:val="28"/>
          <w:szCs w:val="28"/>
        </w:rPr>
        <w:t>3</w:t>
      </w:r>
      <w:r w:rsidR="00E11860">
        <w:rPr>
          <w:rFonts w:ascii="Times New Roman" w:hAnsi="Times New Roman" w:cs="Times New Roman"/>
          <w:sz w:val="28"/>
          <w:szCs w:val="28"/>
        </w:rPr>
        <w:t>25</w:t>
      </w:r>
      <w:r w:rsidRPr="000E28C6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7B6B28">
        <w:rPr>
          <w:rFonts w:ascii="Times New Roman" w:hAnsi="Times New Roman" w:cs="Times New Roman"/>
          <w:sz w:val="28"/>
          <w:szCs w:val="28"/>
        </w:rPr>
        <w:t>ь</w:t>
      </w:r>
      <w:r w:rsidRPr="000E28C6">
        <w:rPr>
          <w:rFonts w:ascii="Times New Roman" w:hAnsi="Times New Roman" w:cs="Times New Roman"/>
          <w:sz w:val="28"/>
          <w:szCs w:val="28"/>
        </w:rPr>
        <w:t xml:space="preserve">, або </w:t>
      </w:r>
      <w:r w:rsidR="00347838">
        <w:rPr>
          <w:rFonts w:ascii="Times New Roman" w:hAnsi="Times New Roman" w:cs="Times New Roman"/>
          <w:sz w:val="28"/>
          <w:szCs w:val="28"/>
        </w:rPr>
        <w:t>9</w:t>
      </w:r>
      <w:r w:rsidR="00E11860">
        <w:rPr>
          <w:rFonts w:ascii="Times New Roman" w:hAnsi="Times New Roman" w:cs="Times New Roman"/>
          <w:sz w:val="28"/>
          <w:szCs w:val="28"/>
        </w:rPr>
        <w:t>7,01</w:t>
      </w:r>
      <w:r w:rsidRPr="000E28C6">
        <w:rPr>
          <w:rFonts w:ascii="Times New Roman" w:hAnsi="Times New Roman" w:cs="Times New Roman"/>
          <w:sz w:val="28"/>
          <w:szCs w:val="28"/>
        </w:rPr>
        <w:t xml:space="preserve">% від скасованих. </w:t>
      </w:r>
    </w:p>
    <w:p w:rsidR="005E4ED9" w:rsidRPr="00B61548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28C6">
        <w:rPr>
          <w:rFonts w:ascii="Times New Roman" w:hAnsi="Times New Roman" w:cs="Times New Roman"/>
          <w:sz w:val="28"/>
          <w:szCs w:val="28"/>
        </w:rPr>
        <w:t xml:space="preserve">Змінено </w:t>
      </w:r>
      <w:r w:rsidR="0094435F">
        <w:rPr>
          <w:rFonts w:ascii="Times New Roman" w:hAnsi="Times New Roman" w:cs="Times New Roman"/>
          <w:sz w:val="28"/>
          <w:szCs w:val="28"/>
        </w:rPr>
        <w:t>1</w:t>
      </w:r>
      <w:r w:rsidR="00E11860">
        <w:rPr>
          <w:rFonts w:ascii="Times New Roman" w:hAnsi="Times New Roman" w:cs="Times New Roman"/>
          <w:sz w:val="28"/>
          <w:szCs w:val="28"/>
        </w:rPr>
        <w:t>48</w:t>
      </w:r>
      <w:r w:rsidRPr="000E28C6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FB3D54">
        <w:rPr>
          <w:rFonts w:ascii="Times New Roman" w:hAnsi="Times New Roman" w:cs="Times New Roman"/>
          <w:sz w:val="28"/>
          <w:szCs w:val="28"/>
        </w:rPr>
        <w:t>ь</w:t>
      </w:r>
      <w:r w:rsidRPr="000E28C6">
        <w:rPr>
          <w:rFonts w:ascii="Times New Roman" w:hAnsi="Times New Roman" w:cs="Times New Roman"/>
          <w:sz w:val="28"/>
          <w:szCs w:val="28"/>
        </w:rPr>
        <w:t xml:space="preserve"> місцевих судів, або 0,</w:t>
      </w:r>
      <w:r w:rsidR="00E11860">
        <w:rPr>
          <w:rFonts w:ascii="Times New Roman" w:hAnsi="Times New Roman" w:cs="Times New Roman"/>
          <w:sz w:val="28"/>
          <w:szCs w:val="28"/>
        </w:rPr>
        <w:t>88</w:t>
      </w:r>
      <w:r w:rsidRPr="000E28C6">
        <w:rPr>
          <w:rFonts w:ascii="Times New Roman" w:hAnsi="Times New Roman" w:cs="Times New Roman"/>
          <w:sz w:val="28"/>
          <w:szCs w:val="28"/>
        </w:rPr>
        <w:t>% від усіх розглянутих із ухваленням рішення місцевими загальними судами.</w:t>
      </w:r>
    </w:p>
    <w:p w:rsidR="00AD0FE3" w:rsidRPr="00610DFF" w:rsidRDefault="00AD0FE3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CB0" w:rsidRPr="00610DFF" w:rsidRDefault="00292CB0" w:rsidP="00292CB0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610DFF">
        <w:rPr>
          <w:rFonts w:ascii="Times New Roman" w:hAnsi="Times New Roman"/>
          <w:b/>
          <w:i/>
          <w:sz w:val="28"/>
          <w:szCs w:val="28"/>
        </w:rPr>
        <w:t xml:space="preserve">Кількість ухвалених рішень місцевих судів, скасованих та </w:t>
      </w:r>
    </w:p>
    <w:p w:rsidR="00292CB0" w:rsidRPr="00610DFF" w:rsidRDefault="00292CB0" w:rsidP="00292CB0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610DFF">
        <w:rPr>
          <w:rFonts w:ascii="Times New Roman" w:hAnsi="Times New Roman"/>
          <w:b/>
          <w:i/>
          <w:sz w:val="28"/>
          <w:szCs w:val="28"/>
        </w:rPr>
        <w:t>змінених в апеляційному порядку</w:t>
      </w:r>
    </w:p>
    <w:p w:rsidR="00AD0FE3" w:rsidRPr="00610DFF" w:rsidRDefault="00AD0FE3" w:rsidP="00292CB0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572" w:type="dxa"/>
        <w:tblInd w:w="93" w:type="dxa"/>
        <w:tblLayout w:type="fixed"/>
        <w:tblLook w:val="04A0"/>
      </w:tblPr>
      <w:tblGrid>
        <w:gridCol w:w="582"/>
        <w:gridCol w:w="3261"/>
        <w:gridCol w:w="1559"/>
        <w:gridCol w:w="1166"/>
        <w:gridCol w:w="993"/>
        <w:gridCol w:w="1018"/>
        <w:gridCol w:w="993"/>
      </w:tblGrid>
      <w:tr w:rsidR="00292CB0" w:rsidRPr="00610DFF" w:rsidTr="000E28C6">
        <w:trPr>
          <w:trHeight w:val="13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CB0" w:rsidRPr="00610DFF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№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CB0" w:rsidRPr="00610DFF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Назва суду</w:t>
            </w:r>
          </w:p>
          <w:p w:rsidR="00292CB0" w:rsidRPr="00610DFF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  <w:p w:rsidR="00292CB0" w:rsidRPr="00610DFF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CB0" w:rsidRPr="00610DFF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="00AD0FE3"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хвален</w:t>
            </w:r>
            <w:r w:rsidR="00AD0FE3"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рішень </w:t>
            </w:r>
            <w:r w:rsidR="00AD0FE3"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справах позовного та окремого провадження</w:t>
            </w:r>
            <w:r w:rsidR="00AD0FE3"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CB0" w:rsidRPr="00610DFF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Скасовано рішень, місцевих судів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0" w:rsidRPr="00610DFF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питома вага, 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0" w:rsidRPr="00610DFF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змінено рішень місцевих судів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0" w:rsidRPr="00610DFF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питома вага, %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Деражнянський</w:t>
            </w:r>
            <w:proofErr w:type="spellEnd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E11860" w:rsidRPr="00610DFF" w:rsidTr="00F44D98">
        <w:trPr>
          <w:trHeight w:hRule="exact"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1 909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Красилівський</w:t>
            </w:r>
            <w:proofErr w:type="spellEnd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Нетішинський</w:t>
            </w:r>
            <w:proofErr w:type="spellEnd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Славутський</w:t>
            </w:r>
            <w:proofErr w:type="spellEnd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міськрайонний</w:t>
            </w:r>
            <w:proofErr w:type="spellEnd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1 067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Старосинявський</w:t>
            </w:r>
            <w:proofErr w:type="spellEnd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Теофіпольський</w:t>
            </w:r>
            <w:proofErr w:type="spellEnd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мміс</w:t>
            </w: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міськрайонний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4 976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2,91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Чемеровецький</w:t>
            </w:r>
            <w:proofErr w:type="spellEnd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міськрайонний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E11860" w:rsidRPr="00610DFF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E11860" w:rsidRPr="00610DFF" w:rsidTr="006D3F4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60" w:rsidRPr="00610DFF" w:rsidRDefault="00E11860" w:rsidP="00E11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16 769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60" w:rsidRPr="00E11860" w:rsidRDefault="00E11860" w:rsidP="00E118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0,88</w:t>
            </w:r>
          </w:p>
        </w:tc>
      </w:tr>
    </w:tbl>
    <w:p w:rsidR="00292CB0" w:rsidRPr="008027BD" w:rsidRDefault="00292CB0" w:rsidP="00292CB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1BD" w:rsidRPr="00F061F5" w:rsidRDefault="000371BD" w:rsidP="000371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3240942"/>
      <w:r w:rsidRPr="00F061F5">
        <w:rPr>
          <w:rFonts w:ascii="Times New Roman" w:hAnsi="Times New Roman" w:cs="Times New Roman"/>
          <w:sz w:val="28"/>
          <w:szCs w:val="28"/>
        </w:rPr>
        <w:t xml:space="preserve">Найбільший відсоток скасованих рішень становить у суддів </w:t>
      </w:r>
      <w:r w:rsidR="00F061F5" w:rsidRPr="00F061F5">
        <w:rPr>
          <w:rFonts w:ascii="Times New Roman" w:hAnsi="Times New Roman" w:cs="Times New Roman"/>
          <w:sz w:val="28"/>
          <w:szCs w:val="28"/>
        </w:rPr>
        <w:t>Віньковецьк</w:t>
      </w:r>
      <w:r w:rsidRPr="00F061F5">
        <w:rPr>
          <w:rFonts w:ascii="Times New Roman" w:hAnsi="Times New Roman" w:cs="Times New Roman"/>
          <w:sz w:val="28"/>
          <w:szCs w:val="28"/>
        </w:rPr>
        <w:t xml:space="preserve">ого районного суду – </w:t>
      </w:r>
      <w:r w:rsidR="00E11860">
        <w:rPr>
          <w:rFonts w:ascii="Times New Roman" w:hAnsi="Times New Roman" w:cs="Times New Roman"/>
          <w:sz w:val="28"/>
          <w:szCs w:val="28"/>
        </w:rPr>
        <w:t>3,70</w:t>
      </w:r>
      <w:r w:rsidRPr="00F061F5">
        <w:rPr>
          <w:rFonts w:ascii="Times New Roman" w:hAnsi="Times New Roman" w:cs="Times New Roman"/>
          <w:sz w:val="28"/>
          <w:szCs w:val="28"/>
        </w:rPr>
        <w:t xml:space="preserve"> %, </w:t>
      </w:r>
      <w:r w:rsidR="00E11860" w:rsidRPr="00E11860">
        <w:rPr>
          <w:rFonts w:ascii="Times New Roman" w:hAnsi="Times New Roman" w:cs="Times New Roman"/>
          <w:sz w:val="28"/>
          <w:szCs w:val="28"/>
        </w:rPr>
        <w:t xml:space="preserve">Хмельницького міськрайонного суду – </w:t>
      </w:r>
      <w:r w:rsidR="00E11860">
        <w:rPr>
          <w:rFonts w:ascii="Times New Roman" w:hAnsi="Times New Roman" w:cs="Times New Roman"/>
          <w:sz w:val="28"/>
          <w:szCs w:val="28"/>
        </w:rPr>
        <w:t>2,9</w:t>
      </w:r>
      <w:r w:rsidR="00FB3D54">
        <w:rPr>
          <w:rFonts w:ascii="Times New Roman" w:hAnsi="Times New Roman" w:cs="Times New Roman"/>
          <w:sz w:val="28"/>
          <w:szCs w:val="28"/>
        </w:rPr>
        <w:t>1</w:t>
      </w:r>
      <w:r w:rsidR="00E11860" w:rsidRPr="00E11860">
        <w:rPr>
          <w:rFonts w:ascii="Times New Roman" w:hAnsi="Times New Roman" w:cs="Times New Roman"/>
          <w:sz w:val="28"/>
          <w:szCs w:val="28"/>
        </w:rPr>
        <w:t>%</w:t>
      </w:r>
      <w:r w:rsidR="00E118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1860">
        <w:rPr>
          <w:rFonts w:ascii="Times New Roman" w:hAnsi="Times New Roman" w:cs="Times New Roman"/>
          <w:sz w:val="28"/>
          <w:szCs w:val="28"/>
        </w:rPr>
        <w:t>Деражнянс</w:t>
      </w:r>
      <w:r w:rsidR="00F061F5" w:rsidRPr="00F061F5">
        <w:rPr>
          <w:rFonts w:ascii="Times New Roman" w:hAnsi="Times New Roman" w:cs="Times New Roman"/>
          <w:sz w:val="28"/>
          <w:szCs w:val="28"/>
        </w:rPr>
        <w:t>ького</w:t>
      </w:r>
      <w:proofErr w:type="spellEnd"/>
      <w:r w:rsidR="00F061F5" w:rsidRPr="00F061F5">
        <w:rPr>
          <w:rFonts w:ascii="Times New Roman" w:hAnsi="Times New Roman" w:cs="Times New Roman"/>
          <w:sz w:val="28"/>
          <w:szCs w:val="28"/>
        </w:rPr>
        <w:t xml:space="preserve"> районного суду – </w:t>
      </w:r>
      <w:r w:rsidR="00E11860">
        <w:rPr>
          <w:rFonts w:ascii="Times New Roman" w:hAnsi="Times New Roman" w:cs="Times New Roman"/>
          <w:sz w:val="28"/>
          <w:szCs w:val="28"/>
        </w:rPr>
        <w:t>2,34</w:t>
      </w:r>
      <w:r w:rsidR="00F061F5" w:rsidRPr="00F061F5">
        <w:rPr>
          <w:rFonts w:ascii="Times New Roman" w:hAnsi="Times New Roman" w:cs="Times New Roman"/>
          <w:sz w:val="28"/>
          <w:szCs w:val="28"/>
        </w:rPr>
        <w:t xml:space="preserve"> %</w:t>
      </w:r>
      <w:r w:rsidR="00E11860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0371BD" w:rsidRPr="00F061F5" w:rsidRDefault="000371BD" w:rsidP="000371BD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1D0F">
        <w:rPr>
          <w:rFonts w:ascii="Times New Roman" w:hAnsi="Times New Roman" w:cs="Times New Roman"/>
          <w:sz w:val="28"/>
          <w:szCs w:val="28"/>
        </w:rPr>
        <w:t xml:space="preserve">Найбільший відсоток змінених рішень становить у суддів </w:t>
      </w:r>
      <w:proofErr w:type="spellStart"/>
      <w:r w:rsidR="00E11860">
        <w:rPr>
          <w:rFonts w:ascii="Times New Roman" w:hAnsi="Times New Roman" w:cs="Times New Roman"/>
          <w:sz w:val="28"/>
          <w:szCs w:val="28"/>
        </w:rPr>
        <w:t>Чемеровец</w:t>
      </w:r>
      <w:r w:rsidR="00C81D0F" w:rsidRPr="00C81D0F">
        <w:rPr>
          <w:rFonts w:ascii="Times New Roman" w:hAnsi="Times New Roman" w:cs="Times New Roman"/>
          <w:sz w:val="28"/>
          <w:szCs w:val="28"/>
        </w:rPr>
        <w:t>ького</w:t>
      </w:r>
      <w:proofErr w:type="spellEnd"/>
      <w:r w:rsidR="00C81D0F" w:rsidRPr="00C81D0F">
        <w:rPr>
          <w:rFonts w:ascii="Times New Roman" w:hAnsi="Times New Roman" w:cs="Times New Roman"/>
          <w:sz w:val="28"/>
          <w:szCs w:val="28"/>
        </w:rPr>
        <w:t xml:space="preserve"> районного суду – </w:t>
      </w:r>
      <w:r w:rsidR="00E11860">
        <w:rPr>
          <w:rFonts w:ascii="Times New Roman" w:hAnsi="Times New Roman" w:cs="Times New Roman"/>
          <w:sz w:val="28"/>
          <w:szCs w:val="28"/>
        </w:rPr>
        <w:t>1,68</w:t>
      </w:r>
      <w:r w:rsidR="00C81D0F" w:rsidRPr="00C81D0F">
        <w:rPr>
          <w:rFonts w:ascii="Times New Roman" w:hAnsi="Times New Roman" w:cs="Times New Roman"/>
          <w:sz w:val="28"/>
          <w:szCs w:val="28"/>
        </w:rPr>
        <w:t>%,</w:t>
      </w:r>
      <w:proofErr w:type="spellStart"/>
      <w:r w:rsidR="00E11860" w:rsidRPr="00E11860">
        <w:rPr>
          <w:rFonts w:ascii="Times New Roman" w:hAnsi="Times New Roman" w:cs="Times New Roman"/>
          <w:sz w:val="28"/>
          <w:szCs w:val="28"/>
        </w:rPr>
        <w:t>Деражнянського</w:t>
      </w:r>
      <w:proofErr w:type="spellEnd"/>
      <w:r w:rsidR="00E11860" w:rsidRPr="00E11860">
        <w:rPr>
          <w:rFonts w:ascii="Times New Roman" w:hAnsi="Times New Roman" w:cs="Times New Roman"/>
          <w:sz w:val="28"/>
          <w:szCs w:val="28"/>
        </w:rPr>
        <w:t xml:space="preserve"> р</w:t>
      </w:r>
      <w:r w:rsidR="000C0143" w:rsidRPr="00E11860">
        <w:rPr>
          <w:rFonts w:ascii="Times New Roman" w:hAnsi="Times New Roman" w:cs="Times New Roman"/>
          <w:sz w:val="28"/>
          <w:szCs w:val="28"/>
        </w:rPr>
        <w:t>айонного</w:t>
      </w:r>
      <w:r w:rsidR="000C0143" w:rsidRPr="00C81D0F">
        <w:rPr>
          <w:rFonts w:ascii="Times New Roman" w:hAnsi="Times New Roman" w:cs="Times New Roman"/>
          <w:sz w:val="28"/>
          <w:szCs w:val="28"/>
        </w:rPr>
        <w:t xml:space="preserve"> суду – 1,</w:t>
      </w:r>
      <w:r w:rsidR="00C81D0F" w:rsidRPr="00C81D0F">
        <w:rPr>
          <w:rFonts w:ascii="Times New Roman" w:hAnsi="Times New Roman" w:cs="Times New Roman"/>
          <w:sz w:val="28"/>
          <w:szCs w:val="28"/>
        </w:rPr>
        <w:t>4</w:t>
      </w:r>
      <w:r w:rsidR="00E11860">
        <w:rPr>
          <w:rFonts w:ascii="Times New Roman" w:hAnsi="Times New Roman" w:cs="Times New Roman"/>
          <w:sz w:val="28"/>
          <w:szCs w:val="28"/>
        </w:rPr>
        <w:t>1</w:t>
      </w:r>
      <w:r w:rsidR="000C0143" w:rsidRPr="00C81D0F">
        <w:rPr>
          <w:rFonts w:ascii="Times New Roman" w:hAnsi="Times New Roman" w:cs="Times New Roman"/>
          <w:sz w:val="28"/>
          <w:szCs w:val="28"/>
        </w:rPr>
        <w:t>%</w:t>
      </w:r>
      <w:r w:rsidR="00C81D0F" w:rsidRPr="00C81D0F">
        <w:rPr>
          <w:rFonts w:ascii="Times New Roman" w:hAnsi="Times New Roman" w:cs="Times New Roman"/>
          <w:sz w:val="28"/>
          <w:szCs w:val="28"/>
        </w:rPr>
        <w:t xml:space="preserve"> та </w:t>
      </w:r>
      <w:r w:rsidR="00E11860">
        <w:rPr>
          <w:rFonts w:ascii="Times New Roman" w:hAnsi="Times New Roman" w:cs="Times New Roman"/>
          <w:sz w:val="28"/>
          <w:szCs w:val="28"/>
        </w:rPr>
        <w:t>Віньковецького</w:t>
      </w:r>
      <w:r w:rsidR="00C81D0F" w:rsidRPr="00C81D0F">
        <w:rPr>
          <w:rFonts w:ascii="Times New Roman" w:hAnsi="Times New Roman" w:cs="Times New Roman"/>
          <w:sz w:val="28"/>
          <w:szCs w:val="28"/>
        </w:rPr>
        <w:t xml:space="preserve"> районного суду – 1,</w:t>
      </w:r>
      <w:r w:rsidR="00E11860">
        <w:rPr>
          <w:rFonts w:ascii="Times New Roman" w:hAnsi="Times New Roman" w:cs="Times New Roman"/>
          <w:sz w:val="28"/>
          <w:szCs w:val="28"/>
        </w:rPr>
        <w:t>39</w:t>
      </w:r>
      <w:r w:rsidR="00C81D0F" w:rsidRPr="00C81D0F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ED9" w:rsidRPr="00CD5F95" w:rsidRDefault="005E4ED9" w:rsidP="005E4ED9">
      <w:pPr>
        <w:pStyle w:val="a4"/>
        <w:rPr>
          <w:b/>
          <w:szCs w:val="28"/>
        </w:rPr>
      </w:pPr>
      <w:r w:rsidRPr="00220AFF">
        <w:rPr>
          <w:b/>
          <w:szCs w:val="28"/>
        </w:rPr>
        <w:t>5. Розгляд судами справ про адміністративні правопорушення</w:t>
      </w:r>
    </w:p>
    <w:p w:rsidR="005E4ED9" w:rsidRPr="00CD5F95" w:rsidRDefault="005E4ED9" w:rsidP="005E4ED9">
      <w:pPr>
        <w:pStyle w:val="a4"/>
        <w:ind w:firstLine="709"/>
        <w:rPr>
          <w:b/>
          <w:szCs w:val="28"/>
        </w:rPr>
      </w:pPr>
    </w:p>
    <w:p w:rsidR="00FE4F43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Усього протягом 20</w:t>
      </w:r>
      <w:r w:rsidR="0031106F">
        <w:rPr>
          <w:rFonts w:ascii="Times New Roman" w:hAnsi="Times New Roman" w:cs="Times New Roman"/>
          <w:sz w:val="28"/>
          <w:szCs w:val="28"/>
        </w:rPr>
        <w:t>2</w:t>
      </w:r>
      <w:r w:rsidR="00E11860">
        <w:rPr>
          <w:rFonts w:ascii="Times New Roman" w:hAnsi="Times New Roman" w:cs="Times New Roman"/>
          <w:sz w:val="28"/>
          <w:szCs w:val="28"/>
        </w:rPr>
        <w:t>1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року перебувало на розгляді в судах </w:t>
      </w:r>
      <w:r w:rsidR="0031106F">
        <w:rPr>
          <w:rFonts w:ascii="Times New Roman" w:hAnsi="Times New Roman" w:cs="Times New Roman"/>
          <w:sz w:val="28"/>
          <w:szCs w:val="28"/>
        </w:rPr>
        <w:t>2</w:t>
      </w:r>
      <w:r w:rsidR="00433AF9">
        <w:rPr>
          <w:rFonts w:ascii="Times New Roman" w:hAnsi="Times New Roman" w:cs="Times New Roman"/>
          <w:sz w:val="28"/>
          <w:szCs w:val="28"/>
        </w:rPr>
        <w:t>5883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433AF9">
        <w:rPr>
          <w:rFonts w:ascii="Times New Roman" w:hAnsi="Times New Roman" w:cs="Times New Roman"/>
          <w:sz w:val="28"/>
          <w:szCs w:val="28"/>
        </w:rPr>
        <w:t>и</w:t>
      </w:r>
      <w:r w:rsidRPr="00CD5F95">
        <w:rPr>
          <w:rFonts w:ascii="Times New Roman" w:hAnsi="Times New Roman" w:cs="Times New Roman"/>
          <w:sz w:val="28"/>
          <w:szCs w:val="28"/>
        </w:rPr>
        <w:t xml:space="preserve"> про адміністративні правопорушення, що на </w:t>
      </w:r>
      <w:r w:rsidR="00433AF9">
        <w:rPr>
          <w:rFonts w:ascii="Times New Roman" w:hAnsi="Times New Roman" w:cs="Times New Roman"/>
          <w:sz w:val="28"/>
          <w:szCs w:val="28"/>
        </w:rPr>
        <w:t>6,</w:t>
      </w:r>
      <w:r w:rsidR="00FB3D54">
        <w:rPr>
          <w:rFonts w:ascii="Times New Roman" w:hAnsi="Times New Roman" w:cs="Times New Roman"/>
          <w:sz w:val="28"/>
          <w:szCs w:val="28"/>
        </w:rPr>
        <w:t>84</w:t>
      </w:r>
      <w:r w:rsidRPr="00CD5F95">
        <w:rPr>
          <w:rFonts w:ascii="Times New Roman" w:hAnsi="Times New Roman" w:cs="Times New Roman"/>
          <w:sz w:val="28"/>
          <w:szCs w:val="28"/>
        </w:rPr>
        <w:t xml:space="preserve">% </w:t>
      </w:r>
      <w:r w:rsidR="0031106F">
        <w:rPr>
          <w:rFonts w:ascii="Times New Roman" w:hAnsi="Times New Roman" w:cs="Times New Roman"/>
          <w:sz w:val="28"/>
          <w:szCs w:val="28"/>
        </w:rPr>
        <w:t>більше</w:t>
      </w:r>
      <w:r w:rsidRPr="00CD5F95">
        <w:rPr>
          <w:rFonts w:ascii="Times New Roman" w:hAnsi="Times New Roman" w:cs="Times New Roman"/>
          <w:sz w:val="28"/>
          <w:szCs w:val="28"/>
        </w:rPr>
        <w:t xml:space="preserve"> в порівнянні з 20</w:t>
      </w:r>
      <w:r w:rsidR="00433AF9">
        <w:rPr>
          <w:rFonts w:ascii="Times New Roman" w:hAnsi="Times New Roman" w:cs="Times New Roman"/>
          <w:sz w:val="28"/>
          <w:szCs w:val="28"/>
        </w:rPr>
        <w:t>20</w:t>
      </w:r>
      <w:r w:rsidR="004528D0" w:rsidRPr="00CD5F95">
        <w:rPr>
          <w:rFonts w:ascii="Times New Roman" w:hAnsi="Times New Roman" w:cs="Times New Roman"/>
          <w:sz w:val="28"/>
          <w:szCs w:val="28"/>
        </w:rPr>
        <w:t xml:space="preserve"> роком. </w:t>
      </w:r>
    </w:p>
    <w:p w:rsidR="005E4ED9" w:rsidRPr="00CD5F95" w:rsidRDefault="004528D0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Повернуто </w:t>
      </w:r>
      <w:r w:rsidR="00433AF9">
        <w:rPr>
          <w:rFonts w:ascii="Times New Roman" w:hAnsi="Times New Roman" w:cs="Times New Roman"/>
          <w:sz w:val="28"/>
          <w:szCs w:val="28"/>
        </w:rPr>
        <w:t>2293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433AF9">
        <w:rPr>
          <w:rFonts w:ascii="Times New Roman" w:hAnsi="Times New Roman" w:cs="Times New Roman"/>
          <w:sz w:val="28"/>
          <w:szCs w:val="28"/>
        </w:rPr>
        <w:t>и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, або </w:t>
      </w:r>
      <w:r w:rsidR="00433AF9">
        <w:rPr>
          <w:rFonts w:ascii="Times New Roman" w:hAnsi="Times New Roman" w:cs="Times New Roman"/>
          <w:sz w:val="28"/>
          <w:szCs w:val="28"/>
        </w:rPr>
        <w:t>8,86</w:t>
      </w:r>
      <w:r w:rsidR="005E4ED9" w:rsidRPr="00CD5F95">
        <w:rPr>
          <w:rFonts w:ascii="Times New Roman" w:hAnsi="Times New Roman" w:cs="Times New Roman"/>
          <w:sz w:val="28"/>
          <w:szCs w:val="28"/>
        </w:rPr>
        <w:t>% від усіх справ, що знаходилися на розгляді у судах.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Із винесенням судами постанов в 20</w:t>
      </w:r>
      <w:r w:rsidR="0031106F">
        <w:rPr>
          <w:rFonts w:ascii="Times New Roman" w:hAnsi="Times New Roman" w:cs="Times New Roman"/>
          <w:sz w:val="28"/>
          <w:szCs w:val="28"/>
        </w:rPr>
        <w:t>2</w:t>
      </w:r>
      <w:r w:rsidR="00433AF9">
        <w:rPr>
          <w:rFonts w:ascii="Times New Roman" w:hAnsi="Times New Roman" w:cs="Times New Roman"/>
          <w:sz w:val="28"/>
          <w:szCs w:val="28"/>
        </w:rPr>
        <w:t>1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році розглянуто </w:t>
      </w:r>
      <w:r w:rsidR="00433AF9">
        <w:rPr>
          <w:rFonts w:ascii="Times New Roman" w:hAnsi="Times New Roman" w:cs="Times New Roman"/>
          <w:sz w:val="28"/>
          <w:szCs w:val="28"/>
        </w:rPr>
        <w:t>22405</w:t>
      </w:r>
      <w:r w:rsidRPr="00CD5F95">
        <w:rPr>
          <w:rFonts w:ascii="Times New Roman" w:hAnsi="Times New Roman" w:cs="Times New Roman"/>
          <w:sz w:val="28"/>
          <w:szCs w:val="28"/>
        </w:rPr>
        <w:t xml:space="preserve">справ про адміністративні правопорушення,  що на </w:t>
      </w:r>
      <w:r w:rsidR="0031106F">
        <w:rPr>
          <w:rFonts w:ascii="Times New Roman" w:hAnsi="Times New Roman" w:cs="Times New Roman"/>
          <w:sz w:val="28"/>
          <w:szCs w:val="28"/>
        </w:rPr>
        <w:t>1</w:t>
      </w:r>
      <w:r w:rsidR="00FB3D54">
        <w:rPr>
          <w:rFonts w:ascii="Times New Roman" w:hAnsi="Times New Roman" w:cs="Times New Roman"/>
          <w:sz w:val="28"/>
          <w:szCs w:val="28"/>
        </w:rPr>
        <w:t>2,32</w:t>
      </w:r>
      <w:r w:rsidRPr="00CD5F95">
        <w:rPr>
          <w:rFonts w:ascii="Times New Roman" w:hAnsi="Times New Roman" w:cs="Times New Roman"/>
          <w:sz w:val="28"/>
          <w:szCs w:val="28"/>
        </w:rPr>
        <w:t>% більше в порівнянні з 20</w:t>
      </w:r>
      <w:r w:rsidR="00433AF9">
        <w:rPr>
          <w:rFonts w:ascii="Times New Roman" w:hAnsi="Times New Roman" w:cs="Times New Roman"/>
          <w:sz w:val="28"/>
          <w:szCs w:val="28"/>
        </w:rPr>
        <w:t>20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роком, стосовно </w:t>
      </w:r>
      <w:r w:rsidR="00433AF9">
        <w:rPr>
          <w:rFonts w:ascii="Times New Roman" w:hAnsi="Times New Roman" w:cs="Times New Roman"/>
          <w:sz w:val="28"/>
          <w:szCs w:val="28"/>
        </w:rPr>
        <w:t>22441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</w:t>
      </w:r>
      <w:r w:rsidR="00433AF9">
        <w:rPr>
          <w:rFonts w:ascii="Times New Roman" w:hAnsi="Times New Roman" w:cs="Times New Roman"/>
          <w:sz w:val="28"/>
          <w:szCs w:val="28"/>
        </w:rPr>
        <w:t>оби</w:t>
      </w:r>
      <w:r w:rsidRPr="00CD5F95">
        <w:rPr>
          <w:rFonts w:ascii="Times New Roman" w:hAnsi="Times New Roman" w:cs="Times New Roman"/>
          <w:sz w:val="28"/>
          <w:szCs w:val="28"/>
        </w:rPr>
        <w:t xml:space="preserve">. Питома вага закінчених справ складає </w:t>
      </w:r>
      <w:r w:rsidR="00433AF9">
        <w:rPr>
          <w:rFonts w:ascii="Times New Roman" w:hAnsi="Times New Roman" w:cs="Times New Roman"/>
          <w:sz w:val="28"/>
          <w:szCs w:val="28"/>
        </w:rPr>
        <w:t>86,56</w:t>
      </w:r>
      <w:r w:rsidRPr="00CD5F95">
        <w:rPr>
          <w:rFonts w:ascii="Times New Roman" w:hAnsi="Times New Roman" w:cs="Times New Roman"/>
          <w:sz w:val="28"/>
          <w:szCs w:val="28"/>
        </w:rPr>
        <w:t>% відносно загальної кількості справ про адміністративні правопорушення, які знаходилися на розгляді в судах.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Закрито провадження стосовно  </w:t>
      </w:r>
      <w:r w:rsidR="00433AF9">
        <w:rPr>
          <w:rFonts w:ascii="Times New Roman" w:hAnsi="Times New Roman" w:cs="Times New Roman"/>
          <w:sz w:val="28"/>
          <w:szCs w:val="28"/>
        </w:rPr>
        <w:t>9721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</w:t>
      </w:r>
      <w:r w:rsidR="00433AF9">
        <w:rPr>
          <w:rFonts w:ascii="Times New Roman" w:hAnsi="Times New Roman" w:cs="Times New Roman"/>
          <w:sz w:val="28"/>
          <w:szCs w:val="28"/>
        </w:rPr>
        <w:t>оби</w:t>
      </w:r>
      <w:r w:rsidRPr="00CD5F95">
        <w:rPr>
          <w:rFonts w:ascii="Times New Roman" w:hAnsi="Times New Roman" w:cs="Times New Roman"/>
          <w:sz w:val="28"/>
          <w:szCs w:val="28"/>
        </w:rPr>
        <w:t xml:space="preserve">, що складає </w:t>
      </w:r>
      <w:r w:rsidR="00433AF9">
        <w:rPr>
          <w:rFonts w:ascii="Times New Roman" w:hAnsi="Times New Roman" w:cs="Times New Roman"/>
          <w:sz w:val="28"/>
          <w:szCs w:val="28"/>
        </w:rPr>
        <w:t>43,32</w:t>
      </w:r>
      <w:r w:rsidRPr="00CD5F95">
        <w:rPr>
          <w:rFonts w:ascii="Times New Roman" w:hAnsi="Times New Roman" w:cs="Times New Roman"/>
          <w:sz w:val="28"/>
          <w:szCs w:val="28"/>
        </w:rPr>
        <w:t xml:space="preserve"> % від загальної кількості осіб, щодо яких винесено постанови,  у тому числі  у зв’язку із закінченням строків,  передбачених ст.38 КУпАП – щодо</w:t>
      </w:r>
      <w:r w:rsidR="0031106F">
        <w:rPr>
          <w:rFonts w:ascii="Times New Roman" w:hAnsi="Times New Roman" w:cs="Times New Roman"/>
          <w:sz w:val="28"/>
          <w:szCs w:val="28"/>
        </w:rPr>
        <w:t>2</w:t>
      </w:r>
      <w:r w:rsidR="00433AF9">
        <w:rPr>
          <w:rFonts w:ascii="Times New Roman" w:hAnsi="Times New Roman" w:cs="Times New Roman"/>
          <w:sz w:val="28"/>
          <w:szCs w:val="28"/>
        </w:rPr>
        <w:t>426</w:t>
      </w:r>
      <w:r w:rsidRPr="00CD5F95">
        <w:rPr>
          <w:rFonts w:ascii="Times New Roman" w:hAnsi="Times New Roman" w:cs="Times New Roman"/>
          <w:sz w:val="28"/>
          <w:szCs w:val="28"/>
        </w:rPr>
        <w:t>ос</w:t>
      </w:r>
      <w:r w:rsidR="00565EA5">
        <w:rPr>
          <w:rFonts w:ascii="Times New Roman" w:hAnsi="Times New Roman" w:cs="Times New Roman"/>
          <w:sz w:val="28"/>
          <w:szCs w:val="28"/>
        </w:rPr>
        <w:t>іб</w:t>
      </w:r>
      <w:r w:rsidRPr="00CD5F95">
        <w:rPr>
          <w:rFonts w:ascii="Times New Roman" w:hAnsi="Times New Roman" w:cs="Times New Roman"/>
          <w:sz w:val="28"/>
          <w:szCs w:val="28"/>
        </w:rPr>
        <w:t xml:space="preserve">, або </w:t>
      </w:r>
      <w:r w:rsidR="00433AF9">
        <w:rPr>
          <w:rFonts w:ascii="Times New Roman" w:hAnsi="Times New Roman" w:cs="Times New Roman"/>
          <w:sz w:val="28"/>
          <w:szCs w:val="28"/>
        </w:rPr>
        <w:t>24,96</w:t>
      </w:r>
      <w:r w:rsidRPr="00CD5F95">
        <w:rPr>
          <w:rFonts w:ascii="Times New Roman" w:hAnsi="Times New Roman" w:cs="Times New Roman"/>
          <w:sz w:val="28"/>
          <w:szCs w:val="28"/>
        </w:rPr>
        <w:t xml:space="preserve">%  від усіх осіб, стосовно  яких справи закрито; за відсутністю події і складу адміністративного правопорушення – </w:t>
      </w:r>
      <w:r w:rsidR="00433AF9">
        <w:rPr>
          <w:rFonts w:ascii="Times New Roman" w:hAnsi="Times New Roman" w:cs="Times New Roman"/>
          <w:sz w:val="28"/>
          <w:szCs w:val="28"/>
        </w:rPr>
        <w:t>3130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31106F">
        <w:rPr>
          <w:rFonts w:ascii="Times New Roman" w:hAnsi="Times New Roman" w:cs="Times New Roman"/>
          <w:sz w:val="28"/>
          <w:szCs w:val="28"/>
        </w:rPr>
        <w:t>3</w:t>
      </w:r>
      <w:r w:rsidR="00433AF9">
        <w:rPr>
          <w:rFonts w:ascii="Times New Roman" w:hAnsi="Times New Roman" w:cs="Times New Roman"/>
          <w:sz w:val="28"/>
          <w:szCs w:val="28"/>
        </w:rPr>
        <w:t>2,20</w:t>
      </w:r>
      <w:r w:rsidRPr="00CD5F95">
        <w:rPr>
          <w:rFonts w:ascii="Times New Roman" w:hAnsi="Times New Roman" w:cs="Times New Roman"/>
          <w:sz w:val="28"/>
          <w:szCs w:val="28"/>
        </w:rPr>
        <w:t xml:space="preserve">%. Звільнено від адміністративної відповідальності  при  малозначності вчиненого правопорушення </w:t>
      </w:r>
      <w:r w:rsidR="00433AF9">
        <w:rPr>
          <w:rFonts w:ascii="Times New Roman" w:hAnsi="Times New Roman" w:cs="Times New Roman"/>
          <w:sz w:val="28"/>
          <w:szCs w:val="28"/>
        </w:rPr>
        <w:t>3848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</w:t>
      </w:r>
      <w:r w:rsidR="007B6B28">
        <w:rPr>
          <w:rFonts w:ascii="Times New Roman" w:hAnsi="Times New Roman" w:cs="Times New Roman"/>
          <w:sz w:val="28"/>
          <w:szCs w:val="28"/>
        </w:rPr>
        <w:t>і</w:t>
      </w:r>
      <w:r w:rsidRPr="00CD5F95">
        <w:rPr>
          <w:rFonts w:ascii="Times New Roman" w:hAnsi="Times New Roman" w:cs="Times New Roman"/>
          <w:sz w:val="28"/>
          <w:szCs w:val="28"/>
        </w:rPr>
        <w:t xml:space="preserve">б, або </w:t>
      </w:r>
      <w:r w:rsidR="00433AF9">
        <w:rPr>
          <w:rFonts w:ascii="Times New Roman" w:hAnsi="Times New Roman" w:cs="Times New Roman"/>
          <w:sz w:val="28"/>
          <w:szCs w:val="28"/>
        </w:rPr>
        <w:t>39,58</w:t>
      </w:r>
      <w:r w:rsidRPr="00CD5F95">
        <w:rPr>
          <w:rFonts w:ascii="Times New Roman" w:hAnsi="Times New Roman" w:cs="Times New Roman"/>
          <w:sz w:val="28"/>
          <w:szCs w:val="28"/>
        </w:rPr>
        <w:t>% від усіх осіб, стосовно яких справи закриті.</w:t>
      </w:r>
    </w:p>
    <w:p w:rsidR="006172A9" w:rsidRPr="000E7618" w:rsidRDefault="005E4ED9" w:rsidP="000E761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18">
        <w:rPr>
          <w:rFonts w:ascii="Times New Roman" w:hAnsi="Times New Roman" w:cs="Times New Roman"/>
          <w:sz w:val="28"/>
          <w:szCs w:val="28"/>
        </w:rPr>
        <w:t xml:space="preserve">Адміністративне стягнення накладено на </w:t>
      </w:r>
      <w:r w:rsidR="0031106F" w:rsidRPr="000E7618">
        <w:rPr>
          <w:rFonts w:ascii="Times New Roman" w:hAnsi="Times New Roman" w:cs="Times New Roman"/>
          <w:sz w:val="28"/>
          <w:szCs w:val="28"/>
        </w:rPr>
        <w:t>1</w:t>
      </w:r>
      <w:r w:rsidR="00433AF9" w:rsidRPr="000E7618">
        <w:rPr>
          <w:rFonts w:ascii="Times New Roman" w:hAnsi="Times New Roman" w:cs="Times New Roman"/>
          <w:sz w:val="28"/>
          <w:szCs w:val="28"/>
        </w:rPr>
        <w:t>2247</w:t>
      </w:r>
      <w:r w:rsidRPr="000E7618">
        <w:rPr>
          <w:rFonts w:ascii="Times New Roman" w:hAnsi="Times New Roman" w:cs="Times New Roman"/>
          <w:sz w:val="28"/>
          <w:szCs w:val="28"/>
        </w:rPr>
        <w:t xml:space="preserve"> ос</w:t>
      </w:r>
      <w:r w:rsidR="00565EA5" w:rsidRPr="000E7618">
        <w:rPr>
          <w:rFonts w:ascii="Times New Roman" w:hAnsi="Times New Roman" w:cs="Times New Roman"/>
          <w:sz w:val="28"/>
          <w:szCs w:val="28"/>
        </w:rPr>
        <w:t>іб</w:t>
      </w:r>
      <w:r w:rsidRPr="000E7618">
        <w:rPr>
          <w:rFonts w:ascii="Times New Roman" w:hAnsi="Times New Roman" w:cs="Times New Roman"/>
          <w:sz w:val="28"/>
          <w:szCs w:val="28"/>
        </w:rPr>
        <w:t xml:space="preserve">, або </w:t>
      </w:r>
      <w:r w:rsidR="0031106F" w:rsidRPr="000E7618">
        <w:rPr>
          <w:rFonts w:ascii="Times New Roman" w:hAnsi="Times New Roman" w:cs="Times New Roman"/>
          <w:sz w:val="28"/>
          <w:szCs w:val="28"/>
        </w:rPr>
        <w:t>5</w:t>
      </w:r>
      <w:r w:rsidR="00433AF9" w:rsidRPr="000E7618">
        <w:rPr>
          <w:rFonts w:ascii="Times New Roman" w:hAnsi="Times New Roman" w:cs="Times New Roman"/>
          <w:sz w:val="28"/>
          <w:szCs w:val="28"/>
        </w:rPr>
        <w:t>4,57</w:t>
      </w:r>
      <w:r w:rsidRPr="000E7618">
        <w:rPr>
          <w:rFonts w:ascii="Times New Roman" w:hAnsi="Times New Roman" w:cs="Times New Roman"/>
          <w:sz w:val="28"/>
          <w:szCs w:val="28"/>
        </w:rPr>
        <w:t>% від загальної кількості осіб, щодо яких розглянуто справи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, що </w:t>
      </w:r>
      <w:r w:rsidR="007020FA" w:rsidRPr="000E7618">
        <w:rPr>
          <w:rFonts w:ascii="Times New Roman" w:hAnsi="Times New Roman" w:cs="Times New Roman"/>
          <w:sz w:val="28"/>
          <w:szCs w:val="28"/>
        </w:rPr>
        <w:t>більше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 на </w:t>
      </w:r>
      <w:r w:rsidR="00433AF9" w:rsidRPr="000E7618">
        <w:rPr>
          <w:rFonts w:ascii="Times New Roman" w:hAnsi="Times New Roman" w:cs="Times New Roman"/>
          <w:sz w:val="28"/>
          <w:szCs w:val="28"/>
        </w:rPr>
        <w:t>6,</w:t>
      </w:r>
      <w:r w:rsidR="00565EA5" w:rsidRPr="000E7618">
        <w:rPr>
          <w:rFonts w:ascii="Times New Roman" w:hAnsi="Times New Roman" w:cs="Times New Roman"/>
          <w:sz w:val="28"/>
          <w:szCs w:val="28"/>
        </w:rPr>
        <w:t>5</w:t>
      </w:r>
      <w:r w:rsidR="00433AF9" w:rsidRPr="000E7618">
        <w:rPr>
          <w:rFonts w:ascii="Times New Roman" w:hAnsi="Times New Roman" w:cs="Times New Roman"/>
          <w:sz w:val="28"/>
          <w:szCs w:val="28"/>
        </w:rPr>
        <w:t>6</w:t>
      </w:r>
      <w:r w:rsidR="004528D0" w:rsidRPr="000E7618">
        <w:rPr>
          <w:rFonts w:ascii="Times New Roman" w:hAnsi="Times New Roman" w:cs="Times New Roman"/>
          <w:sz w:val="28"/>
          <w:szCs w:val="28"/>
        </w:rPr>
        <w:t>% в порівнянні з 20</w:t>
      </w:r>
      <w:r w:rsidR="00433AF9" w:rsidRPr="000E7618">
        <w:rPr>
          <w:rFonts w:ascii="Times New Roman" w:hAnsi="Times New Roman" w:cs="Times New Roman"/>
          <w:sz w:val="28"/>
          <w:szCs w:val="28"/>
        </w:rPr>
        <w:t>20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 роком</w:t>
      </w:r>
      <w:r w:rsidRPr="000E76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6A4" w:rsidRPr="000E7618" w:rsidRDefault="007246A4" w:rsidP="000E7618">
      <w:pPr>
        <w:pStyle w:val="aa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7618">
        <w:rPr>
          <w:rFonts w:ascii="Times New Roman" w:hAnsi="Times New Roman" w:cs="Times New Roman"/>
          <w:sz w:val="28"/>
          <w:szCs w:val="28"/>
        </w:rPr>
        <w:t xml:space="preserve">За своєю структурою види стягнень розподіляються таким чином: </w:t>
      </w:r>
    </w:p>
    <w:p w:rsidR="007246A4" w:rsidRPr="000E7618" w:rsidRDefault="007246A4" w:rsidP="000E761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18">
        <w:rPr>
          <w:rFonts w:ascii="Times New Roman" w:hAnsi="Times New Roman" w:cs="Times New Roman"/>
          <w:sz w:val="28"/>
          <w:szCs w:val="28"/>
        </w:rPr>
        <w:t>-</w:t>
      </w:r>
      <w:r w:rsidR="005E4ED9" w:rsidRPr="000E7618">
        <w:rPr>
          <w:rFonts w:ascii="Times New Roman" w:hAnsi="Times New Roman" w:cs="Times New Roman"/>
          <w:sz w:val="28"/>
          <w:szCs w:val="28"/>
        </w:rPr>
        <w:t xml:space="preserve"> штраф було застосовано до </w:t>
      </w:r>
      <w:r w:rsidR="0031106F" w:rsidRPr="000E7618">
        <w:rPr>
          <w:rFonts w:ascii="Times New Roman" w:hAnsi="Times New Roman" w:cs="Times New Roman"/>
          <w:sz w:val="28"/>
          <w:szCs w:val="28"/>
        </w:rPr>
        <w:t>1</w:t>
      </w:r>
      <w:r w:rsidR="00B91446" w:rsidRPr="000E7618">
        <w:rPr>
          <w:rFonts w:ascii="Times New Roman" w:hAnsi="Times New Roman" w:cs="Times New Roman"/>
          <w:sz w:val="28"/>
          <w:szCs w:val="28"/>
        </w:rPr>
        <w:t>1088</w:t>
      </w:r>
      <w:r w:rsidR="005E4ED9" w:rsidRPr="000E7618">
        <w:rPr>
          <w:rFonts w:ascii="Times New Roman" w:hAnsi="Times New Roman" w:cs="Times New Roman"/>
          <w:sz w:val="28"/>
          <w:szCs w:val="28"/>
        </w:rPr>
        <w:t xml:space="preserve"> осіб, або до </w:t>
      </w:r>
      <w:r w:rsidR="00B91446" w:rsidRPr="000E7618">
        <w:rPr>
          <w:rFonts w:ascii="Times New Roman" w:hAnsi="Times New Roman" w:cs="Times New Roman"/>
          <w:sz w:val="28"/>
          <w:szCs w:val="28"/>
        </w:rPr>
        <w:t>90,37</w:t>
      </w:r>
      <w:r w:rsidR="005E4ED9" w:rsidRPr="000E7618">
        <w:rPr>
          <w:rFonts w:ascii="Times New Roman" w:hAnsi="Times New Roman" w:cs="Times New Roman"/>
          <w:sz w:val="28"/>
          <w:szCs w:val="28"/>
        </w:rPr>
        <w:t xml:space="preserve">% від усіх притягнутих до адміністративної відповідальності; </w:t>
      </w:r>
    </w:p>
    <w:p w:rsidR="007246A4" w:rsidRPr="000E7618" w:rsidRDefault="000E7618" w:rsidP="000E7618">
      <w:pPr>
        <w:pStyle w:val="aa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громадські роботи – до </w:t>
      </w:r>
      <w:r w:rsidR="0031106F" w:rsidRPr="000E7618">
        <w:rPr>
          <w:rFonts w:ascii="Times New Roman" w:hAnsi="Times New Roman" w:cs="Times New Roman"/>
          <w:sz w:val="28"/>
          <w:szCs w:val="28"/>
        </w:rPr>
        <w:t>2</w:t>
      </w:r>
      <w:r w:rsidR="00B91446" w:rsidRPr="000E7618">
        <w:rPr>
          <w:rFonts w:ascii="Times New Roman" w:hAnsi="Times New Roman" w:cs="Times New Roman"/>
          <w:sz w:val="28"/>
          <w:szCs w:val="28"/>
        </w:rPr>
        <w:t>12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7020FA" w:rsidRPr="000E7618">
        <w:rPr>
          <w:rFonts w:ascii="Times New Roman" w:hAnsi="Times New Roman" w:cs="Times New Roman"/>
          <w:sz w:val="28"/>
          <w:szCs w:val="28"/>
        </w:rPr>
        <w:t>1,</w:t>
      </w:r>
      <w:r w:rsidR="00B91446" w:rsidRPr="000E7618">
        <w:rPr>
          <w:rFonts w:ascii="Times New Roman" w:hAnsi="Times New Roman" w:cs="Times New Roman"/>
          <w:sz w:val="28"/>
          <w:szCs w:val="28"/>
        </w:rPr>
        <w:t>73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7246A4" w:rsidRPr="000E7618" w:rsidRDefault="000E7618" w:rsidP="000E7618">
      <w:pPr>
        <w:pStyle w:val="aa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4ED9" w:rsidRPr="000E7618">
        <w:rPr>
          <w:rFonts w:ascii="Times New Roman" w:hAnsi="Times New Roman" w:cs="Times New Roman"/>
          <w:sz w:val="28"/>
          <w:szCs w:val="28"/>
        </w:rPr>
        <w:t xml:space="preserve">попередження – до </w:t>
      </w:r>
      <w:r w:rsidR="00B91446" w:rsidRPr="000E7618">
        <w:rPr>
          <w:rFonts w:ascii="Times New Roman" w:hAnsi="Times New Roman" w:cs="Times New Roman"/>
          <w:sz w:val="28"/>
          <w:szCs w:val="28"/>
        </w:rPr>
        <w:t>425</w:t>
      </w:r>
      <w:r w:rsidR="005E4ED9" w:rsidRPr="000E7618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B91446" w:rsidRPr="000E7618">
        <w:rPr>
          <w:rFonts w:ascii="Times New Roman" w:hAnsi="Times New Roman" w:cs="Times New Roman"/>
          <w:sz w:val="28"/>
          <w:szCs w:val="28"/>
        </w:rPr>
        <w:t>3,47</w:t>
      </w:r>
      <w:r w:rsidR="005E4ED9" w:rsidRPr="000E7618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7246A4" w:rsidRPr="000E7618" w:rsidRDefault="000E7618" w:rsidP="000E7618">
      <w:pPr>
        <w:pStyle w:val="aa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адміністративний арешт – до  </w:t>
      </w:r>
      <w:r w:rsidR="007020FA" w:rsidRPr="000E7618">
        <w:rPr>
          <w:rFonts w:ascii="Times New Roman" w:hAnsi="Times New Roman" w:cs="Times New Roman"/>
          <w:sz w:val="28"/>
          <w:szCs w:val="28"/>
        </w:rPr>
        <w:t>1</w:t>
      </w:r>
      <w:r w:rsidR="00B91446" w:rsidRPr="000E7618">
        <w:rPr>
          <w:rFonts w:ascii="Times New Roman" w:hAnsi="Times New Roman" w:cs="Times New Roman"/>
          <w:sz w:val="28"/>
          <w:szCs w:val="28"/>
        </w:rPr>
        <w:t>68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 ос</w:t>
      </w:r>
      <w:r w:rsidR="007B6B28" w:rsidRPr="000E7618">
        <w:rPr>
          <w:rFonts w:ascii="Times New Roman" w:hAnsi="Times New Roman" w:cs="Times New Roman"/>
          <w:sz w:val="28"/>
          <w:szCs w:val="28"/>
        </w:rPr>
        <w:t>і</w:t>
      </w:r>
      <w:r w:rsidR="007020FA" w:rsidRPr="000E7618">
        <w:rPr>
          <w:rFonts w:ascii="Times New Roman" w:hAnsi="Times New Roman" w:cs="Times New Roman"/>
          <w:sz w:val="28"/>
          <w:szCs w:val="28"/>
        </w:rPr>
        <w:t>б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, або </w:t>
      </w:r>
      <w:r w:rsidR="007020FA" w:rsidRPr="000E7618">
        <w:rPr>
          <w:rFonts w:ascii="Times New Roman" w:hAnsi="Times New Roman" w:cs="Times New Roman"/>
          <w:sz w:val="28"/>
          <w:szCs w:val="28"/>
        </w:rPr>
        <w:t>1,</w:t>
      </w:r>
      <w:r w:rsidR="00707E80" w:rsidRPr="000E7618">
        <w:rPr>
          <w:rFonts w:ascii="Times New Roman" w:hAnsi="Times New Roman" w:cs="Times New Roman"/>
          <w:sz w:val="28"/>
          <w:szCs w:val="28"/>
        </w:rPr>
        <w:t>3</w:t>
      </w:r>
      <w:r w:rsidR="00B91446" w:rsidRPr="000E7618">
        <w:rPr>
          <w:rFonts w:ascii="Times New Roman" w:hAnsi="Times New Roman" w:cs="Times New Roman"/>
          <w:sz w:val="28"/>
          <w:szCs w:val="28"/>
        </w:rPr>
        <w:t>7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7246A4" w:rsidRPr="000E7618" w:rsidRDefault="000E7618" w:rsidP="000E7618">
      <w:pPr>
        <w:pStyle w:val="aa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суспільно корисні роботи – до </w:t>
      </w:r>
      <w:r w:rsidR="00B91446" w:rsidRPr="000E7618">
        <w:rPr>
          <w:rFonts w:ascii="Times New Roman" w:hAnsi="Times New Roman" w:cs="Times New Roman"/>
          <w:sz w:val="28"/>
          <w:szCs w:val="28"/>
        </w:rPr>
        <w:t>256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B91446" w:rsidRPr="000E7618">
        <w:rPr>
          <w:rFonts w:ascii="Times New Roman" w:hAnsi="Times New Roman" w:cs="Times New Roman"/>
          <w:sz w:val="28"/>
          <w:szCs w:val="28"/>
        </w:rPr>
        <w:t>2,10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5E4ED9" w:rsidRPr="000E7618" w:rsidRDefault="000E7618" w:rsidP="000E7618">
      <w:pPr>
        <w:pStyle w:val="aa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4ED9" w:rsidRPr="000E7618">
        <w:rPr>
          <w:rFonts w:ascii="Times New Roman" w:hAnsi="Times New Roman" w:cs="Times New Roman"/>
          <w:sz w:val="28"/>
          <w:szCs w:val="28"/>
        </w:rPr>
        <w:t xml:space="preserve">позбавлення спеціального права – до </w:t>
      </w:r>
      <w:r w:rsidR="00B91446" w:rsidRPr="000E7618">
        <w:rPr>
          <w:rFonts w:ascii="Times New Roman" w:hAnsi="Times New Roman" w:cs="Times New Roman"/>
          <w:sz w:val="28"/>
          <w:szCs w:val="28"/>
        </w:rPr>
        <w:t>84</w:t>
      </w:r>
      <w:r w:rsidR="005E4ED9" w:rsidRPr="000E7618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5E4ED9" w:rsidRPr="000E7618">
        <w:rPr>
          <w:rFonts w:ascii="Times New Roman" w:hAnsi="Times New Roman" w:cs="Times New Roman"/>
          <w:bCs/>
          <w:sz w:val="28"/>
          <w:szCs w:val="28"/>
        </w:rPr>
        <w:t>0,</w:t>
      </w:r>
      <w:r w:rsidR="00707E80" w:rsidRPr="000E7618">
        <w:rPr>
          <w:rFonts w:ascii="Times New Roman" w:hAnsi="Times New Roman" w:cs="Times New Roman"/>
          <w:bCs/>
          <w:sz w:val="28"/>
          <w:szCs w:val="28"/>
        </w:rPr>
        <w:t>6</w:t>
      </w:r>
      <w:r w:rsidR="004528D0" w:rsidRPr="000E7618">
        <w:rPr>
          <w:rFonts w:ascii="Times New Roman" w:hAnsi="Times New Roman" w:cs="Times New Roman"/>
          <w:bCs/>
          <w:sz w:val="28"/>
          <w:szCs w:val="28"/>
        </w:rPr>
        <w:t>%.</w:t>
      </w:r>
    </w:p>
    <w:p w:rsidR="00BE397A" w:rsidRDefault="00BE397A" w:rsidP="00DD4749">
      <w:pPr>
        <w:pStyle w:val="a4"/>
        <w:jc w:val="both"/>
        <w:rPr>
          <w:i/>
          <w:szCs w:val="28"/>
        </w:rPr>
      </w:pPr>
    </w:p>
    <w:p w:rsidR="005E4ED9" w:rsidRPr="00CD5F95" w:rsidRDefault="00DD4749" w:rsidP="00DD4749">
      <w:pPr>
        <w:pStyle w:val="a4"/>
        <w:jc w:val="both"/>
        <w:rPr>
          <w:i/>
          <w:szCs w:val="28"/>
        </w:rPr>
      </w:pPr>
      <w:r w:rsidRPr="00CD5F95">
        <w:rPr>
          <w:i/>
          <w:noProof/>
          <w:szCs w:val="28"/>
          <w:lang w:val="ru-RU"/>
        </w:rPr>
        <w:drawing>
          <wp:inline distT="0" distB="0" distL="0" distR="0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246A4" w:rsidRPr="00CD5F95" w:rsidRDefault="007246A4" w:rsidP="005E4ED9">
      <w:pPr>
        <w:pStyle w:val="a4"/>
        <w:ind w:firstLine="709"/>
        <w:jc w:val="both"/>
      </w:pPr>
    </w:p>
    <w:p w:rsidR="000E7618" w:rsidRDefault="000E7618" w:rsidP="005E4ED9">
      <w:pPr>
        <w:pStyle w:val="a4"/>
        <w:ind w:firstLine="709"/>
        <w:jc w:val="both"/>
      </w:pPr>
    </w:p>
    <w:p w:rsidR="005E4ED9" w:rsidRPr="00CD5F95" w:rsidRDefault="007246A4" w:rsidP="005E4ED9">
      <w:pPr>
        <w:pStyle w:val="a4"/>
        <w:ind w:firstLine="709"/>
        <w:jc w:val="both"/>
        <w:rPr>
          <w:i/>
          <w:szCs w:val="28"/>
        </w:rPr>
      </w:pPr>
      <w:r w:rsidRPr="00CD5F95">
        <w:t xml:space="preserve">Усього впродовж звітного періоду стягнення (додаткове) у вигляді конфіскації предмета, що став знаряддям вчинення або безпосереднім об'єктом адміністративного правопорушення, застосовано до </w:t>
      </w:r>
      <w:r w:rsidR="006F7189">
        <w:t>2</w:t>
      </w:r>
      <w:r w:rsidR="00B91446">
        <w:t>48</w:t>
      </w:r>
      <w:r w:rsidRPr="00CD5F95">
        <w:t>осіб.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Сума накладеного судами штрафу становить </w:t>
      </w:r>
      <w:r w:rsidR="00B91446">
        <w:rPr>
          <w:rFonts w:ascii="Times New Roman" w:hAnsi="Times New Roman" w:cs="Times New Roman"/>
          <w:sz w:val="28"/>
          <w:szCs w:val="28"/>
        </w:rPr>
        <w:t>58735479</w:t>
      </w:r>
      <w:r w:rsidR="00B83ED8">
        <w:rPr>
          <w:rFonts w:ascii="Times New Roman" w:hAnsi="Times New Roman" w:cs="Times New Roman"/>
          <w:sz w:val="28"/>
          <w:szCs w:val="28"/>
        </w:rPr>
        <w:t>гривень</w:t>
      </w:r>
      <w:r w:rsidRPr="00CD5F95">
        <w:rPr>
          <w:rFonts w:ascii="Times New Roman" w:hAnsi="Times New Roman" w:cs="Times New Roman"/>
          <w:sz w:val="28"/>
          <w:szCs w:val="28"/>
        </w:rPr>
        <w:t>, у тому числі добровільно сплаченого –</w:t>
      </w:r>
      <w:r w:rsidR="00B91446">
        <w:rPr>
          <w:rFonts w:ascii="Times New Roman" w:hAnsi="Times New Roman" w:cs="Times New Roman"/>
          <w:sz w:val="28"/>
          <w:szCs w:val="28"/>
        </w:rPr>
        <w:t xml:space="preserve"> 14385439</w:t>
      </w:r>
      <w:r w:rsidR="00B83ED8">
        <w:rPr>
          <w:rFonts w:ascii="Times New Roman" w:hAnsi="Times New Roman" w:cs="Times New Roman"/>
          <w:sz w:val="28"/>
          <w:szCs w:val="28"/>
        </w:rPr>
        <w:t>гривень</w:t>
      </w:r>
      <w:r w:rsidRPr="00CD5F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Правопорушеннями заподіяна матеріальна шкода на суму – </w:t>
      </w:r>
      <w:r w:rsidR="00B91446">
        <w:rPr>
          <w:rFonts w:ascii="Times New Roman" w:hAnsi="Times New Roman" w:cs="Times New Roman"/>
          <w:sz w:val="28"/>
          <w:szCs w:val="28"/>
        </w:rPr>
        <w:t>34632</w:t>
      </w:r>
      <w:r w:rsidR="00675046">
        <w:rPr>
          <w:rFonts w:ascii="Times New Roman" w:hAnsi="Times New Roman" w:cs="Times New Roman"/>
          <w:sz w:val="28"/>
          <w:szCs w:val="28"/>
        </w:rPr>
        <w:t xml:space="preserve"> грив</w:t>
      </w:r>
      <w:r w:rsidR="00565EA5">
        <w:rPr>
          <w:rFonts w:ascii="Times New Roman" w:hAnsi="Times New Roman" w:cs="Times New Roman"/>
          <w:sz w:val="28"/>
          <w:szCs w:val="28"/>
        </w:rPr>
        <w:t>ні</w:t>
      </w:r>
      <w:r w:rsidRPr="00CD5F95">
        <w:rPr>
          <w:rFonts w:ascii="Times New Roman" w:hAnsi="Times New Roman" w:cs="Times New Roman"/>
          <w:sz w:val="28"/>
          <w:szCs w:val="28"/>
        </w:rPr>
        <w:t xml:space="preserve">, у тому числі відшкодовано  - </w:t>
      </w:r>
      <w:r w:rsidR="006F7189">
        <w:rPr>
          <w:rFonts w:ascii="Times New Roman" w:hAnsi="Times New Roman" w:cs="Times New Roman"/>
          <w:sz w:val="28"/>
          <w:szCs w:val="28"/>
        </w:rPr>
        <w:t>1</w:t>
      </w:r>
      <w:r w:rsidR="00B91446">
        <w:rPr>
          <w:rFonts w:ascii="Times New Roman" w:hAnsi="Times New Roman" w:cs="Times New Roman"/>
          <w:sz w:val="28"/>
          <w:szCs w:val="28"/>
        </w:rPr>
        <w:t>7804</w:t>
      </w:r>
      <w:r w:rsidR="00675046">
        <w:rPr>
          <w:rFonts w:ascii="Times New Roman" w:hAnsi="Times New Roman" w:cs="Times New Roman"/>
          <w:sz w:val="28"/>
          <w:szCs w:val="28"/>
        </w:rPr>
        <w:t xml:space="preserve"> грив</w:t>
      </w:r>
      <w:r w:rsidR="002C1F02">
        <w:rPr>
          <w:rFonts w:ascii="Times New Roman" w:hAnsi="Times New Roman" w:cs="Times New Roman"/>
          <w:sz w:val="28"/>
          <w:szCs w:val="28"/>
        </w:rPr>
        <w:t>н</w:t>
      </w:r>
      <w:r w:rsidR="00565EA5">
        <w:rPr>
          <w:rFonts w:ascii="Times New Roman" w:hAnsi="Times New Roman" w:cs="Times New Roman"/>
          <w:sz w:val="28"/>
          <w:szCs w:val="28"/>
        </w:rPr>
        <w:t>і</w:t>
      </w:r>
      <w:r w:rsidRPr="00CD5F95">
        <w:rPr>
          <w:rFonts w:ascii="Times New Roman" w:hAnsi="Times New Roman" w:cs="Times New Roman"/>
          <w:sz w:val="28"/>
          <w:szCs w:val="28"/>
        </w:rPr>
        <w:t>.</w:t>
      </w:r>
    </w:p>
    <w:p w:rsidR="005E4ED9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Вилучено </w:t>
      </w:r>
      <w:r w:rsidR="00B91446">
        <w:rPr>
          <w:rFonts w:ascii="Times New Roman" w:hAnsi="Times New Roman" w:cs="Times New Roman"/>
          <w:sz w:val="28"/>
          <w:szCs w:val="28"/>
        </w:rPr>
        <w:t>8,047</w:t>
      </w:r>
      <w:r w:rsidRPr="00CD5F95">
        <w:rPr>
          <w:rFonts w:ascii="Times New Roman" w:hAnsi="Times New Roman" w:cs="Times New Roman"/>
          <w:sz w:val="28"/>
          <w:szCs w:val="28"/>
        </w:rPr>
        <w:t xml:space="preserve"> гр. наркотичних засобів</w:t>
      </w:r>
      <w:r w:rsidR="006F7189">
        <w:rPr>
          <w:rFonts w:ascii="Times New Roman" w:hAnsi="Times New Roman" w:cs="Times New Roman"/>
          <w:sz w:val="28"/>
          <w:szCs w:val="28"/>
        </w:rPr>
        <w:t>.</w:t>
      </w:r>
    </w:p>
    <w:p w:rsidR="00D23C2F" w:rsidRPr="00D23C2F" w:rsidRDefault="00D23C2F" w:rsidP="00D2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2F">
        <w:rPr>
          <w:rFonts w:ascii="Times New Roman" w:hAnsi="Times New Roman" w:cs="Times New Roman"/>
          <w:sz w:val="28"/>
          <w:szCs w:val="28"/>
        </w:rPr>
        <w:t xml:space="preserve">У зв’язку зі змінами до законодавчих актів України, спрямованих на запобігання виникненню і поширенню </w:t>
      </w:r>
      <w:proofErr w:type="spellStart"/>
      <w:r w:rsidRPr="00D23C2F">
        <w:rPr>
          <w:rFonts w:ascii="Times New Roman" w:hAnsi="Times New Roman" w:cs="Times New Roman"/>
          <w:sz w:val="28"/>
          <w:szCs w:val="28"/>
        </w:rPr>
        <w:t>коронавірусної</w:t>
      </w:r>
      <w:proofErr w:type="spellEnd"/>
      <w:r w:rsidRPr="00D23C2F">
        <w:rPr>
          <w:rFonts w:ascii="Times New Roman" w:hAnsi="Times New Roman" w:cs="Times New Roman"/>
          <w:sz w:val="28"/>
          <w:szCs w:val="28"/>
        </w:rPr>
        <w:t xml:space="preserve"> хвороби (COVID-19), 17.03.2020 року Кодекс України про адміністративні правопорушення доповнено новою статтею 44-3 "Порушення правил щодо карантину людей". Протягом 2021 року до судів області надійшло 4039 протоколів про притягнення осіб до адміністративної  відповідальності за порушення правил карантину, з них 454 повернуто, у тому числі 409 для належного оформлення. Про накладення стягнення розглянуто справи стосовно 3628 осіб, щодо 3535 осіб справи закрито.</w:t>
      </w:r>
    </w:p>
    <w:p w:rsidR="00D23C2F" w:rsidRDefault="00D23C2F" w:rsidP="00D2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2F">
        <w:rPr>
          <w:rFonts w:ascii="Times New Roman" w:hAnsi="Times New Roman" w:cs="Times New Roman"/>
          <w:sz w:val="28"/>
          <w:szCs w:val="28"/>
        </w:rPr>
        <w:t>Адміністративне стягнення за ст.44-3 КУпАП у вигляді штрафу накладено на 86 осіб, сума накладеного штрафу 1483692 грн.</w:t>
      </w:r>
    </w:p>
    <w:p w:rsidR="00D23C2F" w:rsidRPr="00CD5F95" w:rsidRDefault="00D23C2F" w:rsidP="00D2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2F">
        <w:rPr>
          <w:rFonts w:ascii="Times New Roman" w:hAnsi="Times New Roman" w:cs="Times New Roman"/>
          <w:sz w:val="28"/>
          <w:szCs w:val="28"/>
        </w:rPr>
        <w:lastRenderedPageBreak/>
        <w:t>Направлено на проходження програми для кривдників, передбаченоїЗаконом України "Про запобігання та протидію домашньому насильству", –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Pr="00D23C2F">
        <w:rPr>
          <w:rFonts w:ascii="Times New Roman" w:hAnsi="Times New Roman" w:cs="Times New Roman"/>
          <w:sz w:val="28"/>
          <w:szCs w:val="28"/>
        </w:rPr>
        <w:t xml:space="preserve">  ос</w:t>
      </w:r>
      <w:r>
        <w:rPr>
          <w:rFonts w:ascii="Times New Roman" w:hAnsi="Times New Roman" w:cs="Times New Roman"/>
          <w:sz w:val="28"/>
          <w:szCs w:val="28"/>
        </w:rPr>
        <w:t>іб</w:t>
      </w:r>
      <w:r w:rsidRPr="00D23C2F">
        <w:rPr>
          <w:rFonts w:ascii="Times New Roman" w:hAnsi="Times New Roman" w:cs="Times New Roman"/>
          <w:sz w:val="28"/>
          <w:szCs w:val="28"/>
        </w:rPr>
        <w:t>, як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23C2F">
        <w:rPr>
          <w:rFonts w:ascii="Times New Roman" w:hAnsi="Times New Roman" w:cs="Times New Roman"/>
          <w:sz w:val="28"/>
          <w:szCs w:val="28"/>
        </w:rPr>
        <w:t xml:space="preserve"> вчинил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23C2F">
        <w:rPr>
          <w:rFonts w:ascii="Times New Roman" w:hAnsi="Times New Roman" w:cs="Times New Roman"/>
          <w:sz w:val="28"/>
          <w:szCs w:val="28"/>
        </w:rPr>
        <w:t xml:space="preserve"> домашнє насильство чи насильство за ознакою статі.</w:t>
      </w:r>
    </w:p>
    <w:p w:rsidR="00511E51" w:rsidRPr="001A6F62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F62">
        <w:rPr>
          <w:rFonts w:ascii="Times New Roman" w:hAnsi="Times New Roman" w:cs="Times New Roman"/>
          <w:sz w:val="28"/>
          <w:szCs w:val="28"/>
        </w:rPr>
        <w:t xml:space="preserve">Вапеляційному порядку скасовано </w:t>
      </w:r>
      <w:r w:rsidR="006F7189">
        <w:rPr>
          <w:rFonts w:ascii="Times New Roman" w:hAnsi="Times New Roman" w:cs="Times New Roman"/>
          <w:sz w:val="28"/>
          <w:szCs w:val="28"/>
        </w:rPr>
        <w:t>180</w:t>
      </w:r>
      <w:r w:rsidRPr="001A6F62">
        <w:rPr>
          <w:rFonts w:ascii="Times New Roman" w:hAnsi="Times New Roman" w:cs="Times New Roman"/>
          <w:sz w:val="28"/>
          <w:szCs w:val="28"/>
        </w:rPr>
        <w:t xml:space="preserve">постанов, або </w:t>
      </w:r>
      <w:r w:rsidR="00511E51" w:rsidRPr="001A6F62">
        <w:rPr>
          <w:rFonts w:ascii="Times New Roman" w:hAnsi="Times New Roman" w:cs="Times New Roman"/>
          <w:sz w:val="28"/>
          <w:szCs w:val="28"/>
        </w:rPr>
        <w:t>0,</w:t>
      </w:r>
      <w:r w:rsidR="001A6F62" w:rsidRPr="001A6F62">
        <w:rPr>
          <w:rFonts w:ascii="Times New Roman" w:hAnsi="Times New Roman" w:cs="Times New Roman"/>
          <w:sz w:val="28"/>
          <w:szCs w:val="28"/>
        </w:rPr>
        <w:t>9</w:t>
      </w:r>
      <w:r w:rsidR="006F7189">
        <w:rPr>
          <w:rFonts w:ascii="Times New Roman" w:hAnsi="Times New Roman" w:cs="Times New Roman"/>
          <w:sz w:val="28"/>
          <w:szCs w:val="28"/>
        </w:rPr>
        <w:t>0</w:t>
      </w:r>
      <w:r w:rsidRPr="001A6F62">
        <w:rPr>
          <w:rFonts w:ascii="Times New Roman" w:hAnsi="Times New Roman" w:cs="Times New Roman"/>
          <w:sz w:val="28"/>
          <w:szCs w:val="28"/>
        </w:rPr>
        <w:t xml:space="preserve">% та змінено </w:t>
      </w:r>
      <w:r w:rsidR="00B74D64">
        <w:rPr>
          <w:rFonts w:ascii="Times New Roman" w:hAnsi="Times New Roman" w:cs="Times New Roman"/>
          <w:sz w:val="28"/>
          <w:szCs w:val="28"/>
        </w:rPr>
        <w:t>41</w:t>
      </w:r>
      <w:r w:rsidRPr="001A6F62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1A6F62" w:rsidRPr="001A6F62">
        <w:rPr>
          <w:rFonts w:ascii="Times New Roman" w:hAnsi="Times New Roman" w:cs="Times New Roman"/>
          <w:sz w:val="28"/>
          <w:szCs w:val="28"/>
        </w:rPr>
        <w:t>у</w:t>
      </w:r>
      <w:r w:rsidRPr="001A6F62">
        <w:rPr>
          <w:rFonts w:ascii="Times New Roman" w:hAnsi="Times New Roman" w:cs="Times New Roman"/>
          <w:sz w:val="28"/>
          <w:szCs w:val="28"/>
        </w:rPr>
        <w:t>, або 0,</w:t>
      </w:r>
      <w:r w:rsidR="00B74D64">
        <w:rPr>
          <w:rFonts w:ascii="Times New Roman" w:hAnsi="Times New Roman" w:cs="Times New Roman"/>
          <w:sz w:val="28"/>
          <w:szCs w:val="28"/>
        </w:rPr>
        <w:t>25</w:t>
      </w:r>
      <w:r w:rsidRPr="001A6F62">
        <w:rPr>
          <w:rFonts w:ascii="Times New Roman" w:hAnsi="Times New Roman" w:cs="Times New Roman"/>
          <w:sz w:val="28"/>
          <w:szCs w:val="28"/>
        </w:rPr>
        <w:t xml:space="preserve"> %  від усіх винесених судами постанов у справах про адміністративні правопорушення. </w:t>
      </w:r>
    </w:p>
    <w:p w:rsidR="001A6F62" w:rsidRDefault="001A6F62" w:rsidP="00505C84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505C84" w:rsidRPr="001A6F62" w:rsidRDefault="00505C84" w:rsidP="00505C84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1A6F62">
        <w:rPr>
          <w:rFonts w:ascii="Times New Roman" w:hAnsi="Times New Roman"/>
          <w:b/>
          <w:i/>
          <w:sz w:val="28"/>
          <w:szCs w:val="28"/>
        </w:rPr>
        <w:t xml:space="preserve">Кількість винесених постанов місцевих судів, скасованих та </w:t>
      </w:r>
    </w:p>
    <w:p w:rsidR="00505C84" w:rsidRPr="001A6F62" w:rsidRDefault="00505C84" w:rsidP="00505C84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1A6F62">
        <w:rPr>
          <w:rFonts w:ascii="Times New Roman" w:hAnsi="Times New Roman"/>
          <w:b/>
          <w:i/>
          <w:sz w:val="28"/>
          <w:szCs w:val="28"/>
        </w:rPr>
        <w:t>змінених в апеляційному порядку в 20</w:t>
      </w:r>
      <w:r w:rsidR="00B74D64">
        <w:rPr>
          <w:rFonts w:ascii="Times New Roman" w:hAnsi="Times New Roman"/>
          <w:b/>
          <w:i/>
          <w:sz w:val="28"/>
          <w:szCs w:val="28"/>
        </w:rPr>
        <w:t>2</w:t>
      </w:r>
      <w:r w:rsidR="00D23C2F">
        <w:rPr>
          <w:rFonts w:ascii="Times New Roman" w:hAnsi="Times New Roman"/>
          <w:b/>
          <w:i/>
          <w:sz w:val="28"/>
          <w:szCs w:val="28"/>
        </w:rPr>
        <w:t>1</w:t>
      </w:r>
      <w:r w:rsidRPr="001A6F62">
        <w:rPr>
          <w:rFonts w:ascii="Times New Roman" w:hAnsi="Times New Roman"/>
          <w:b/>
          <w:i/>
          <w:sz w:val="28"/>
          <w:szCs w:val="28"/>
        </w:rPr>
        <w:t xml:space="preserve"> році</w:t>
      </w:r>
    </w:p>
    <w:p w:rsidR="00AD0FE3" w:rsidRPr="001A6F62" w:rsidRDefault="00AD0FE3" w:rsidP="00505C84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623" w:type="dxa"/>
        <w:tblInd w:w="93" w:type="dxa"/>
        <w:tblLayout w:type="fixed"/>
        <w:tblLook w:val="04A0"/>
      </w:tblPr>
      <w:tblGrid>
        <w:gridCol w:w="582"/>
        <w:gridCol w:w="2977"/>
        <w:gridCol w:w="1417"/>
        <w:gridCol w:w="1276"/>
        <w:gridCol w:w="993"/>
        <w:gridCol w:w="1386"/>
        <w:gridCol w:w="992"/>
      </w:tblGrid>
      <w:tr w:rsidR="00505C84" w:rsidRPr="001A6F62" w:rsidTr="00AD0FE3">
        <w:trPr>
          <w:trHeight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84" w:rsidRPr="001A6F62" w:rsidRDefault="00505C84" w:rsidP="00A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Назва суду</w:t>
            </w:r>
          </w:p>
          <w:p w:rsidR="00505C84" w:rsidRPr="001A6F62" w:rsidRDefault="00505C84" w:rsidP="00A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  <w:p w:rsidR="00505C84" w:rsidRPr="001A6F62" w:rsidRDefault="00505C84" w:rsidP="00A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C84" w:rsidRPr="001A6F62" w:rsidRDefault="00505C84" w:rsidP="00A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Усього осіб, щодо яких розглянуто справи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C84" w:rsidRPr="001A6F62" w:rsidRDefault="00505C84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Скасовано постанов </w:t>
            </w:r>
            <w:r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кількістю осіб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4" w:rsidRPr="001A6F62" w:rsidRDefault="00AD0FE3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505C84"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итома вага, %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4" w:rsidRPr="001A6F62" w:rsidRDefault="00AD0FE3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</w:t>
            </w:r>
            <w:r w:rsidR="00505C84"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мінено постанов за кількістю осіб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4" w:rsidRPr="001A6F62" w:rsidRDefault="00AD0FE3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505C84"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итома вага, %</w:t>
            </w:r>
          </w:p>
        </w:tc>
      </w:tr>
      <w:tr w:rsidR="00F44D98" w:rsidRPr="001A6F62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44D98" w:rsidRPr="001A6F62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F44D98" w:rsidRPr="001A6F62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44D98" w:rsidRPr="001A6F62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44D98" w:rsidRPr="001A6F62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Деражнянський</w:t>
            </w:r>
            <w:proofErr w:type="spellEnd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44D98" w:rsidRPr="001A6F62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F44D98" w:rsidRPr="001A6F62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44D98" w:rsidRPr="001A6F62" w:rsidTr="00F44D98">
        <w:trPr>
          <w:trHeight w:hRule="exact"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2 117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F44D98" w:rsidRPr="001A6F62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Красилівський</w:t>
            </w:r>
            <w:proofErr w:type="spellEnd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F44D98" w:rsidRPr="001A6F62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44D98" w:rsidRPr="001A6F62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Нетішинський</w:t>
            </w:r>
            <w:proofErr w:type="spellEnd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F44D98" w:rsidRPr="001A6F62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44D98" w:rsidRPr="001A6F62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</w:tr>
      <w:tr w:rsidR="00F44D98" w:rsidRPr="001A6F62" w:rsidTr="00F44D98">
        <w:trPr>
          <w:trHeight w:hRule="exact" w:val="5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Славутський</w:t>
            </w:r>
            <w:proofErr w:type="spellEnd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міськрайонний</w:t>
            </w:r>
            <w:proofErr w:type="spellEnd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F44D98" w:rsidRPr="001A6F62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1 460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F44D98" w:rsidRPr="001A6F62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Старосинявський</w:t>
            </w:r>
            <w:proofErr w:type="spellEnd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44D98" w:rsidRPr="001A6F62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Теофіпольський</w:t>
            </w:r>
            <w:proofErr w:type="spellEnd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F44D98" w:rsidRPr="001A6F62" w:rsidTr="00F44D98">
        <w:trPr>
          <w:trHeight w:hRule="exact"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Хмельницький міськрайонний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7 919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F44D98" w:rsidRPr="001A6F62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Чемеровецький</w:t>
            </w:r>
            <w:proofErr w:type="spellEnd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F44D98" w:rsidRPr="001A6F62" w:rsidTr="00F44D98">
        <w:trPr>
          <w:trHeight w:hRule="exact" w:val="6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міськрайонний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F44D98" w:rsidRPr="001A6F62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1 093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F44D98" w:rsidRPr="001A6F62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D98" w:rsidRPr="001A6F62" w:rsidRDefault="00F44D98" w:rsidP="00F44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22 441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0,65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98" w:rsidRPr="00F44D98" w:rsidRDefault="00F44D98" w:rsidP="00F44D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98" w:rsidRPr="00F44D98" w:rsidRDefault="00F44D98" w:rsidP="00F44D98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</w:tbl>
    <w:p w:rsidR="00505C84" w:rsidRPr="001A6F62" w:rsidRDefault="00505C84" w:rsidP="00505C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ED9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6B28" w:rsidRDefault="007B6B28" w:rsidP="007B6B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Найбільший </w:t>
      </w:r>
      <w:r w:rsidRPr="00F061F5">
        <w:rPr>
          <w:rFonts w:ascii="Times New Roman" w:hAnsi="Times New Roman" w:cs="Times New Roman"/>
          <w:sz w:val="28"/>
          <w:szCs w:val="28"/>
        </w:rPr>
        <w:t xml:space="preserve">відсоток скасованих </w:t>
      </w:r>
      <w:r>
        <w:rPr>
          <w:rFonts w:ascii="Times New Roman" w:hAnsi="Times New Roman" w:cs="Times New Roman"/>
          <w:sz w:val="28"/>
          <w:szCs w:val="28"/>
        </w:rPr>
        <w:t>постанов</w:t>
      </w:r>
      <w:r w:rsidRPr="00F061F5">
        <w:rPr>
          <w:rFonts w:ascii="Times New Roman" w:hAnsi="Times New Roman" w:cs="Times New Roman"/>
          <w:sz w:val="28"/>
          <w:szCs w:val="28"/>
        </w:rPr>
        <w:t xml:space="preserve"> становить у суддів </w:t>
      </w:r>
      <w:r w:rsidR="00552938">
        <w:rPr>
          <w:rFonts w:ascii="Times New Roman" w:hAnsi="Times New Roman" w:cs="Times New Roman"/>
          <w:sz w:val="28"/>
          <w:szCs w:val="28"/>
        </w:rPr>
        <w:t xml:space="preserve">Новоушицького </w:t>
      </w:r>
      <w:r w:rsidRPr="00F061F5">
        <w:rPr>
          <w:rFonts w:ascii="Times New Roman" w:hAnsi="Times New Roman" w:cs="Times New Roman"/>
          <w:sz w:val="28"/>
          <w:szCs w:val="28"/>
        </w:rPr>
        <w:t xml:space="preserve">районного суду – </w:t>
      </w:r>
      <w:r w:rsidR="00552938">
        <w:rPr>
          <w:rFonts w:ascii="Times New Roman" w:hAnsi="Times New Roman" w:cs="Times New Roman"/>
          <w:sz w:val="28"/>
          <w:szCs w:val="28"/>
        </w:rPr>
        <w:t>1,</w:t>
      </w:r>
      <w:r w:rsidR="002A1A86">
        <w:rPr>
          <w:rFonts w:ascii="Times New Roman" w:hAnsi="Times New Roman" w:cs="Times New Roman"/>
          <w:sz w:val="28"/>
          <w:szCs w:val="28"/>
        </w:rPr>
        <w:t>22</w:t>
      </w:r>
      <w:r w:rsidRPr="002A1A86">
        <w:rPr>
          <w:rFonts w:ascii="Times New Roman" w:hAnsi="Times New Roman" w:cs="Times New Roman"/>
          <w:sz w:val="28"/>
          <w:szCs w:val="28"/>
        </w:rPr>
        <w:t>%</w:t>
      </w:r>
      <w:r w:rsidR="002A1A86" w:rsidRPr="002A1A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1A86" w:rsidRPr="002A1A86">
        <w:rPr>
          <w:rFonts w:ascii="Times New Roman" w:hAnsi="Times New Roman" w:cs="Times New Roman"/>
          <w:sz w:val="28"/>
          <w:szCs w:val="28"/>
        </w:rPr>
        <w:t>Славутського</w:t>
      </w:r>
      <w:proofErr w:type="spellEnd"/>
      <w:r w:rsidR="003B5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A86">
        <w:rPr>
          <w:rFonts w:ascii="Times New Roman" w:hAnsi="Times New Roman" w:cs="Times New Roman"/>
          <w:sz w:val="28"/>
          <w:szCs w:val="28"/>
        </w:rPr>
        <w:t>міськ</w:t>
      </w:r>
      <w:r w:rsidR="002A1A86" w:rsidRPr="002A1A86">
        <w:rPr>
          <w:rFonts w:ascii="Times New Roman" w:hAnsi="Times New Roman" w:cs="Times New Roman"/>
          <w:sz w:val="28"/>
          <w:szCs w:val="28"/>
        </w:rPr>
        <w:t>районного</w:t>
      </w:r>
      <w:proofErr w:type="spellEnd"/>
      <w:r w:rsidR="002A1A86" w:rsidRPr="002A1A86">
        <w:rPr>
          <w:rFonts w:ascii="Times New Roman" w:hAnsi="Times New Roman" w:cs="Times New Roman"/>
          <w:sz w:val="28"/>
          <w:szCs w:val="28"/>
        </w:rPr>
        <w:t xml:space="preserve"> суду – 1,</w:t>
      </w:r>
      <w:r w:rsidR="002A1A86">
        <w:rPr>
          <w:rFonts w:ascii="Times New Roman" w:hAnsi="Times New Roman" w:cs="Times New Roman"/>
          <w:sz w:val="28"/>
          <w:szCs w:val="28"/>
        </w:rPr>
        <w:t>22</w:t>
      </w:r>
      <w:r w:rsidR="002A1A86" w:rsidRPr="002A1A86">
        <w:rPr>
          <w:rFonts w:ascii="Times New Roman" w:hAnsi="Times New Roman" w:cs="Times New Roman"/>
          <w:sz w:val="28"/>
          <w:szCs w:val="28"/>
        </w:rPr>
        <w:t xml:space="preserve"> %</w:t>
      </w:r>
      <w:r w:rsidR="002A1A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1A86">
        <w:rPr>
          <w:rFonts w:ascii="Times New Roman" w:hAnsi="Times New Roman" w:cs="Times New Roman"/>
          <w:sz w:val="28"/>
          <w:szCs w:val="28"/>
        </w:rPr>
        <w:t>Деражнянського</w:t>
      </w:r>
      <w:proofErr w:type="spellEnd"/>
      <w:r w:rsidR="002A1A86">
        <w:rPr>
          <w:rFonts w:ascii="Times New Roman" w:hAnsi="Times New Roman" w:cs="Times New Roman"/>
          <w:sz w:val="28"/>
          <w:szCs w:val="28"/>
        </w:rPr>
        <w:t xml:space="preserve"> районного суду – 1,00%.</w:t>
      </w:r>
    </w:p>
    <w:p w:rsidR="00552938" w:rsidRPr="00F061F5" w:rsidRDefault="00552938" w:rsidP="007B6B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Найбільший відсоток змінених постанов у суддів </w:t>
      </w:r>
      <w:r w:rsidR="002A1A86">
        <w:rPr>
          <w:rFonts w:ascii="Times New Roman" w:hAnsi="Times New Roman" w:cs="Times New Roman"/>
          <w:sz w:val="28"/>
          <w:szCs w:val="28"/>
        </w:rPr>
        <w:t>Хмельниц</w:t>
      </w:r>
      <w:r>
        <w:rPr>
          <w:rFonts w:ascii="Times New Roman" w:hAnsi="Times New Roman" w:cs="Times New Roman"/>
          <w:sz w:val="28"/>
          <w:szCs w:val="28"/>
        </w:rPr>
        <w:t xml:space="preserve">ького </w:t>
      </w:r>
      <w:r w:rsidR="002A1A86">
        <w:rPr>
          <w:rFonts w:ascii="Times New Roman" w:hAnsi="Times New Roman" w:cs="Times New Roman"/>
          <w:sz w:val="28"/>
          <w:szCs w:val="28"/>
        </w:rPr>
        <w:t>міськ</w:t>
      </w:r>
      <w:r>
        <w:rPr>
          <w:rFonts w:ascii="Times New Roman" w:hAnsi="Times New Roman" w:cs="Times New Roman"/>
          <w:sz w:val="28"/>
          <w:szCs w:val="28"/>
        </w:rPr>
        <w:t>районного суду – 0,</w:t>
      </w:r>
      <w:r w:rsidR="002A1A86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%, </w:t>
      </w:r>
      <w:r w:rsidR="002A1A86">
        <w:rPr>
          <w:rFonts w:ascii="Times New Roman" w:hAnsi="Times New Roman" w:cs="Times New Roman"/>
          <w:sz w:val="28"/>
          <w:szCs w:val="28"/>
        </w:rPr>
        <w:t>Віньковецько</w:t>
      </w:r>
      <w:r>
        <w:rPr>
          <w:rFonts w:ascii="Times New Roman" w:hAnsi="Times New Roman" w:cs="Times New Roman"/>
          <w:sz w:val="28"/>
          <w:szCs w:val="28"/>
        </w:rPr>
        <w:t>го районного суду – 0,</w:t>
      </w:r>
      <w:r w:rsidR="002A1A86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%</w:t>
      </w:r>
      <w:r w:rsidR="002A1A86">
        <w:rPr>
          <w:rFonts w:ascii="Times New Roman" w:hAnsi="Times New Roman" w:cs="Times New Roman"/>
          <w:sz w:val="28"/>
          <w:szCs w:val="28"/>
        </w:rPr>
        <w:t>,</w:t>
      </w:r>
      <w:r w:rsidR="003B5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A86">
        <w:rPr>
          <w:rFonts w:ascii="Times New Roman" w:hAnsi="Times New Roman" w:cs="Times New Roman"/>
          <w:sz w:val="28"/>
          <w:szCs w:val="28"/>
        </w:rPr>
        <w:t>Нетішинського</w:t>
      </w:r>
      <w:proofErr w:type="spellEnd"/>
      <w:r w:rsidR="002A1A86">
        <w:rPr>
          <w:rFonts w:ascii="Times New Roman" w:hAnsi="Times New Roman" w:cs="Times New Roman"/>
          <w:sz w:val="28"/>
          <w:szCs w:val="28"/>
        </w:rPr>
        <w:t xml:space="preserve"> міського</w:t>
      </w:r>
      <w:r>
        <w:rPr>
          <w:rFonts w:ascii="Times New Roman" w:hAnsi="Times New Roman" w:cs="Times New Roman"/>
          <w:sz w:val="28"/>
          <w:szCs w:val="28"/>
        </w:rPr>
        <w:t xml:space="preserve"> суду – 0,35%.</w:t>
      </w:r>
    </w:p>
    <w:p w:rsidR="00DC1E36" w:rsidRPr="007B6B28" w:rsidRDefault="00DC1E36" w:rsidP="007B6B2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C2A19" w:rsidRDefault="00CD5F95" w:rsidP="00CD5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F95">
        <w:rPr>
          <w:rFonts w:ascii="Times New Roman" w:hAnsi="Times New Roman" w:cs="Times New Roman"/>
          <w:b/>
          <w:sz w:val="28"/>
          <w:szCs w:val="28"/>
        </w:rPr>
        <w:t>5. Висновки</w:t>
      </w:r>
    </w:p>
    <w:p w:rsidR="00075979" w:rsidRPr="00CD5F95" w:rsidRDefault="00487BED" w:rsidP="00075979">
      <w:pPr>
        <w:pStyle w:val="a6"/>
        <w:tabs>
          <w:tab w:val="left" w:pos="6237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Проведений аналіз даних щодо здійснення судочинства місцевими загальними судами Хмельницької області свідчить про те, що впродовж звітного періоду </w:t>
      </w:r>
      <w:r w:rsidR="00856EF4">
        <w:rPr>
          <w:rFonts w:ascii="Times New Roman" w:hAnsi="Times New Roman" w:cs="Times New Roman"/>
          <w:sz w:val="28"/>
          <w:szCs w:val="28"/>
        </w:rPr>
        <w:t xml:space="preserve">зменшилась кількість </w:t>
      </w:r>
      <w:r w:rsidRPr="00CD5F95">
        <w:rPr>
          <w:rFonts w:ascii="Times New Roman" w:hAnsi="Times New Roman" w:cs="Times New Roman"/>
          <w:sz w:val="28"/>
          <w:szCs w:val="28"/>
        </w:rPr>
        <w:t>справ та матеріалів</w:t>
      </w:r>
      <w:r w:rsidR="00856EF4">
        <w:rPr>
          <w:rFonts w:ascii="Times New Roman" w:hAnsi="Times New Roman" w:cs="Times New Roman"/>
          <w:sz w:val="28"/>
          <w:szCs w:val="28"/>
        </w:rPr>
        <w:t xml:space="preserve">, що надійшли на розгляд до </w:t>
      </w:r>
      <w:r w:rsidR="000E7618">
        <w:rPr>
          <w:rFonts w:ascii="Times New Roman" w:hAnsi="Times New Roman" w:cs="Times New Roman"/>
          <w:sz w:val="28"/>
          <w:szCs w:val="28"/>
        </w:rPr>
        <w:t xml:space="preserve">місцевих загальних </w:t>
      </w:r>
      <w:r w:rsidR="00856EF4">
        <w:rPr>
          <w:rFonts w:ascii="Times New Roman" w:hAnsi="Times New Roman" w:cs="Times New Roman"/>
          <w:sz w:val="28"/>
          <w:szCs w:val="28"/>
        </w:rPr>
        <w:t xml:space="preserve">судів області: </w:t>
      </w:r>
      <w:r w:rsidRPr="00CD5F95">
        <w:rPr>
          <w:rFonts w:ascii="Times New Roman" w:hAnsi="Times New Roman" w:cs="Times New Roman"/>
          <w:sz w:val="28"/>
          <w:szCs w:val="28"/>
        </w:rPr>
        <w:t>кримі</w:t>
      </w:r>
      <w:r w:rsidR="005642B7">
        <w:rPr>
          <w:rFonts w:ascii="Times New Roman" w:hAnsi="Times New Roman" w:cs="Times New Roman"/>
          <w:sz w:val="28"/>
          <w:szCs w:val="28"/>
        </w:rPr>
        <w:t xml:space="preserve">нального судочинства </w:t>
      </w:r>
      <w:r w:rsidR="00856EF4">
        <w:rPr>
          <w:rFonts w:ascii="Times New Roman" w:hAnsi="Times New Roman" w:cs="Times New Roman"/>
          <w:sz w:val="28"/>
          <w:szCs w:val="28"/>
        </w:rPr>
        <w:t xml:space="preserve">на </w:t>
      </w:r>
      <w:r w:rsidR="00834DD9">
        <w:rPr>
          <w:rFonts w:ascii="Times New Roman" w:hAnsi="Times New Roman" w:cs="Times New Roman"/>
          <w:sz w:val="28"/>
          <w:szCs w:val="28"/>
        </w:rPr>
        <w:t>14,01</w:t>
      </w:r>
      <w:r w:rsidR="00856EF4">
        <w:rPr>
          <w:rFonts w:ascii="Times New Roman" w:hAnsi="Times New Roman" w:cs="Times New Roman"/>
          <w:sz w:val="28"/>
          <w:szCs w:val="28"/>
        </w:rPr>
        <w:t xml:space="preserve"> %, </w:t>
      </w:r>
      <w:r w:rsidR="00D97F1E">
        <w:rPr>
          <w:rFonts w:ascii="Times New Roman" w:hAnsi="Times New Roman" w:cs="Times New Roman"/>
          <w:sz w:val="28"/>
          <w:szCs w:val="28"/>
        </w:rPr>
        <w:t>адміністративного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судочинства </w:t>
      </w:r>
      <w:r w:rsidR="00856EF4">
        <w:rPr>
          <w:rFonts w:ascii="Times New Roman" w:hAnsi="Times New Roman" w:cs="Times New Roman"/>
          <w:sz w:val="28"/>
          <w:szCs w:val="28"/>
        </w:rPr>
        <w:t xml:space="preserve">на </w:t>
      </w:r>
      <w:r w:rsidR="006D0F4D">
        <w:rPr>
          <w:rFonts w:ascii="Times New Roman" w:hAnsi="Times New Roman" w:cs="Times New Roman"/>
          <w:sz w:val="28"/>
          <w:szCs w:val="28"/>
        </w:rPr>
        <w:t>8,11</w:t>
      </w:r>
      <w:r w:rsidR="00856EF4">
        <w:rPr>
          <w:rFonts w:ascii="Times New Roman" w:hAnsi="Times New Roman" w:cs="Times New Roman"/>
          <w:sz w:val="28"/>
          <w:szCs w:val="28"/>
        </w:rPr>
        <w:t xml:space="preserve"> %</w:t>
      </w:r>
      <w:r w:rsidR="006D0F4D">
        <w:rPr>
          <w:rFonts w:ascii="Times New Roman" w:hAnsi="Times New Roman" w:cs="Times New Roman"/>
          <w:sz w:val="28"/>
          <w:szCs w:val="28"/>
        </w:rPr>
        <w:t>.</w:t>
      </w:r>
      <w:r w:rsidR="00DA29DB">
        <w:rPr>
          <w:rFonts w:ascii="Times New Roman" w:hAnsi="Times New Roman" w:cs="Times New Roman"/>
          <w:sz w:val="28"/>
          <w:szCs w:val="28"/>
        </w:rPr>
        <w:t>Спостерігається з</w:t>
      </w:r>
      <w:r w:rsidR="00856EF4">
        <w:rPr>
          <w:rFonts w:ascii="Times New Roman" w:hAnsi="Times New Roman" w:cs="Times New Roman"/>
          <w:sz w:val="28"/>
          <w:szCs w:val="28"/>
        </w:rPr>
        <w:t>більшення</w:t>
      </w:r>
      <w:r w:rsidR="00075979" w:rsidRPr="00CD5F95">
        <w:rPr>
          <w:rFonts w:ascii="Times New Roman" w:hAnsi="Times New Roman" w:cs="Times New Roman"/>
          <w:sz w:val="28"/>
          <w:szCs w:val="28"/>
        </w:rPr>
        <w:t xml:space="preserve"> надходження 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 </w:t>
      </w:r>
      <w:r w:rsidR="00DC1E36">
        <w:rPr>
          <w:rFonts w:ascii="Times New Roman" w:hAnsi="Times New Roman" w:cs="Times New Roman"/>
          <w:sz w:val="28"/>
          <w:szCs w:val="28"/>
        </w:rPr>
        <w:t xml:space="preserve">і матеріалів </w:t>
      </w:r>
      <w:r w:rsidR="00DA29DB" w:rsidRPr="00CD5F95">
        <w:rPr>
          <w:rFonts w:ascii="Times New Roman" w:hAnsi="Times New Roman" w:cs="Times New Roman"/>
          <w:sz w:val="28"/>
          <w:szCs w:val="28"/>
        </w:rPr>
        <w:t xml:space="preserve">про адміністративні правопорушення </w:t>
      </w:r>
      <w:r w:rsidR="00856EF4">
        <w:rPr>
          <w:rFonts w:ascii="Times New Roman" w:hAnsi="Times New Roman" w:cs="Times New Roman"/>
          <w:sz w:val="28"/>
          <w:szCs w:val="28"/>
        </w:rPr>
        <w:t xml:space="preserve">на </w:t>
      </w:r>
      <w:r w:rsidR="006D0F4D">
        <w:rPr>
          <w:rFonts w:ascii="Times New Roman" w:hAnsi="Times New Roman" w:cs="Times New Roman"/>
          <w:sz w:val="28"/>
          <w:szCs w:val="28"/>
        </w:rPr>
        <w:t>6,44</w:t>
      </w:r>
      <w:r w:rsidR="00856EF4">
        <w:rPr>
          <w:rFonts w:ascii="Times New Roman" w:hAnsi="Times New Roman" w:cs="Times New Roman"/>
          <w:sz w:val="28"/>
          <w:szCs w:val="28"/>
        </w:rPr>
        <w:t>%</w:t>
      </w:r>
      <w:r w:rsidR="006D0F4D">
        <w:rPr>
          <w:rFonts w:ascii="Times New Roman" w:hAnsi="Times New Roman" w:cs="Times New Roman"/>
          <w:sz w:val="28"/>
          <w:szCs w:val="28"/>
        </w:rPr>
        <w:t xml:space="preserve"> та </w:t>
      </w:r>
      <w:r w:rsidR="006D0F4D" w:rsidRPr="006D0F4D">
        <w:rPr>
          <w:rFonts w:ascii="Times New Roman" w:hAnsi="Times New Roman" w:cs="Times New Roman"/>
          <w:sz w:val="28"/>
          <w:szCs w:val="28"/>
        </w:rPr>
        <w:t>цивільного судочинства на 1</w:t>
      </w:r>
      <w:r w:rsidR="006D0F4D">
        <w:rPr>
          <w:rFonts w:ascii="Times New Roman" w:hAnsi="Times New Roman" w:cs="Times New Roman"/>
          <w:sz w:val="28"/>
          <w:szCs w:val="28"/>
        </w:rPr>
        <w:t>4,01</w:t>
      </w:r>
      <w:r w:rsidR="006D0F4D" w:rsidRPr="006D0F4D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075979" w:rsidRPr="00CD5F95" w:rsidRDefault="00487BED" w:rsidP="000759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5F5">
        <w:rPr>
          <w:rFonts w:ascii="Times New Roman" w:hAnsi="Times New Roman" w:cs="Times New Roman"/>
          <w:sz w:val="28"/>
          <w:szCs w:val="28"/>
        </w:rPr>
        <w:t xml:space="preserve">Впродовж звітного періоду загальна кількість справ та матеріалів, що надійшли до місцевих загальних судів, </w:t>
      </w:r>
      <w:r w:rsidR="00075979" w:rsidRPr="00AF45F5">
        <w:rPr>
          <w:rFonts w:ascii="Times New Roman" w:hAnsi="Times New Roman" w:cs="Times New Roman"/>
          <w:sz w:val="28"/>
          <w:szCs w:val="28"/>
        </w:rPr>
        <w:t>з</w:t>
      </w:r>
      <w:r w:rsidR="00AF45F5" w:rsidRPr="00AF45F5">
        <w:rPr>
          <w:rFonts w:ascii="Times New Roman" w:hAnsi="Times New Roman" w:cs="Times New Roman"/>
          <w:sz w:val="28"/>
          <w:szCs w:val="28"/>
        </w:rPr>
        <w:t>більшилась</w:t>
      </w:r>
      <w:r w:rsidR="00075979" w:rsidRPr="00AF45F5">
        <w:rPr>
          <w:rFonts w:ascii="Times New Roman" w:hAnsi="Times New Roman" w:cs="Times New Roman"/>
          <w:sz w:val="28"/>
          <w:szCs w:val="28"/>
        </w:rPr>
        <w:t xml:space="preserve"> на </w:t>
      </w:r>
      <w:r w:rsidR="00AF45F5" w:rsidRPr="00AF45F5">
        <w:rPr>
          <w:rFonts w:ascii="Times New Roman" w:hAnsi="Times New Roman" w:cs="Times New Roman"/>
          <w:sz w:val="28"/>
          <w:szCs w:val="28"/>
        </w:rPr>
        <w:t>0,93</w:t>
      </w:r>
      <w:r w:rsidR="00075979" w:rsidRPr="00AF45F5">
        <w:rPr>
          <w:rFonts w:ascii="Times New Roman" w:hAnsi="Times New Roman" w:cs="Times New Roman"/>
          <w:sz w:val="28"/>
          <w:szCs w:val="28"/>
        </w:rPr>
        <w:t xml:space="preserve"> % в порівнянні з 20</w:t>
      </w:r>
      <w:r w:rsidR="00AF45F5" w:rsidRPr="00AF45F5">
        <w:rPr>
          <w:rFonts w:ascii="Times New Roman" w:hAnsi="Times New Roman" w:cs="Times New Roman"/>
          <w:sz w:val="28"/>
          <w:szCs w:val="28"/>
        </w:rPr>
        <w:t>20</w:t>
      </w:r>
      <w:r w:rsidR="00075979" w:rsidRPr="00AF45F5">
        <w:rPr>
          <w:rFonts w:ascii="Times New Roman" w:hAnsi="Times New Roman" w:cs="Times New Roman"/>
          <w:sz w:val="28"/>
          <w:szCs w:val="28"/>
        </w:rPr>
        <w:t xml:space="preserve"> роком.</w:t>
      </w:r>
    </w:p>
    <w:p w:rsidR="00556B08" w:rsidRDefault="006D0F4D" w:rsidP="00556B08">
      <w:pPr>
        <w:pStyle w:val="a6"/>
        <w:tabs>
          <w:tab w:val="left" w:pos="6237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Зменшення кількості кримінальних справ і матеріалів о</w:t>
      </w:r>
      <w:r w:rsidR="00856EF4">
        <w:rPr>
          <w:rFonts w:ascii="Times New Roman" w:hAnsi="Times New Roman" w:cs="Times New Roman"/>
          <w:sz w:val="28"/>
          <w:szCs w:val="28"/>
        </w:rPr>
        <w:t xml:space="preserve">бумовлено, зокрема, меншим обсягом </w:t>
      </w:r>
      <w:bookmarkStart w:id="2" w:name="_Hlk63173758"/>
      <w:r w:rsidR="00556B08" w:rsidRPr="00CD5F95">
        <w:rPr>
          <w:rFonts w:ascii="Times New Roman" w:hAnsi="Times New Roman" w:cs="Times New Roman"/>
          <w:sz w:val="28"/>
          <w:szCs w:val="28"/>
        </w:rPr>
        <w:t>клопотань, скарг, заяв</w:t>
      </w:r>
      <w:bookmarkEnd w:id="2"/>
      <w:r w:rsidR="009B663C" w:rsidRPr="00CD5F95">
        <w:rPr>
          <w:rFonts w:ascii="Times New Roman" w:hAnsi="Times New Roman" w:cs="Times New Roman"/>
          <w:sz w:val="28"/>
          <w:szCs w:val="28"/>
        </w:rPr>
        <w:t xml:space="preserve">, що </w:t>
      </w:r>
      <w:r w:rsidR="00856EF4">
        <w:rPr>
          <w:rFonts w:ascii="Times New Roman" w:hAnsi="Times New Roman" w:cs="Times New Roman"/>
          <w:sz w:val="28"/>
          <w:szCs w:val="28"/>
        </w:rPr>
        <w:t>надійшли на розгляд</w:t>
      </w:r>
      <w:r w:rsidR="009B663C" w:rsidRPr="00CD5F95">
        <w:rPr>
          <w:rFonts w:ascii="Times New Roman" w:hAnsi="Times New Roman" w:cs="Times New Roman"/>
          <w:sz w:val="28"/>
          <w:szCs w:val="28"/>
        </w:rPr>
        <w:t xml:space="preserve"> слідчи</w:t>
      </w:r>
      <w:r w:rsidR="00AF45F5">
        <w:rPr>
          <w:rFonts w:ascii="Times New Roman" w:hAnsi="Times New Roman" w:cs="Times New Roman"/>
          <w:sz w:val="28"/>
          <w:szCs w:val="28"/>
        </w:rPr>
        <w:t>х</w:t>
      </w:r>
      <w:r w:rsidR="009B663C" w:rsidRPr="00CD5F95">
        <w:rPr>
          <w:rFonts w:ascii="Times New Roman" w:hAnsi="Times New Roman" w:cs="Times New Roman"/>
          <w:sz w:val="28"/>
          <w:szCs w:val="28"/>
        </w:rPr>
        <w:t xml:space="preserve"> судд</w:t>
      </w:r>
      <w:r w:rsidR="00AF45F5">
        <w:rPr>
          <w:rFonts w:ascii="Times New Roman" w:hAnsi="Times New Roman" w:cs="Times New Roman"/>
          <w:sz w:val="28"/>
          <w:szCs w:val="28"/>
        </w:rPr>
        <w:t>ів</w:t>
      </w:r>
      <w:r w:rsidR="009B663C" w:rsidRPr="00CD5F95">
        <w:rPr>
          <w:rFonts w:ascii="Times New Roman" w:hAnsi="Times New Roman" w:cs="Times New Roman"/>
          <w:sz w:val="28"/>
          <w:szCs w:val="28"/>
        </w:rPr>
        <w:t xml:space="preserve"> п</w:t>
      </w:r>
      <w:r w:rsidR="004A2200">
        <w:rPr>
          <w:rFonts w:ascii="Times New Roman" w:hAnsi="Times New Roman" w:cs="Times New Roman"/>
          <w:sz w:val="28"/>
          <w:szCs w:val="28"/>
        </w:rPr>
        <w:t>ід час досудового розслідування.</w:t>
      </w:r>
      <w:r w:rsidR="00856EF4">
        <w:rPr>
          <w:rFonts w:ascii="Times New Roman" w:hAnsi="Times New Roman" w:cs="Times New Roman"/>
          <w:sz w:val="28"/>
          <w:szCs w:val="28"/>
        </w:rPr>
        <w:t xml:space="preserve"> Прот</w:t>
      </w:r>
      <w:r w:rsidR="00976685">
        <w:rPr>
          <w:rFonts w:ascii="Times New Roman" w:hAnsi="Times New Roman" w:cs="Times New Roman"/>
          <w:sz w:val="28"/>
          <w:szCs w:val="28"/>
        </w:rPr>
        <w:t>ягом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976685">
        <w:rPr>
          <w:rFonts w:ascii="Times New Roman" w:hAnsi="Times New Roman" w:cs="Times New Roman"/>
          <w:sz w:val="28"/>
          <w:szCs w:val="28"/>
        </w:rPr>
        <w:t xml:space="preserve"> року надійшло </w:t>
      </w:r>
      <w:r w:rsidR="003F1CE0">
        <w:rPr>
          <w:rFonts w:ascii="Times New Roman" w:hAnsi="Times New Roman" w:cs="Times New Roman"/>
          <w:sz w:val="28"/>
          <w:szCs w:val="28"/>
        </w:rPr>
        <w:t>19986</w:t>
      </w:r>
      <w:r w:rsidR="00976685" w:rsidRPr="00976685">
        <w:rPr>
          <w:rFonts w:ascii="Times New Roman" w:hAnsi="Times New Roman" w:cs="Times New Roman"/>
          <w:sz w:val="28"/>
          <w:szCs w:val="28"/>
        </w:rPr>
        <w:t>клопотань, скарг, заяв</w:t>
      </w:r>
      <w:r w:rsidR="00976685">
        <w:rPr>
          <w:rFonts w:ascii="Times New Roman" w:hAnsi="Times New Roman" w:cs="Times New Roman"/>
          <w:sz w:val="28"/>
          <w:szCs w:val="28"/>
        </w:rPr>
        <w:t xml:space="preserve">, що на </w:t>
      </w:r>
      <w:r w:rsidR="003F1CE0">
        <w:rPr>
          <w:rFonts w:ascii="Times New Roman" w:hAnsi="Times New Roman" w:cs="Times New Roman"/>
          <w:sz w:val="28"/>
          <w:szCs w:val="28"/>
        </w:rPr>
        <w:t>12,64</w:t>
      </w:r>
      <w:r w:rsidR="00976685">
        <w:rPr>
          <w:rFonts w:ascii="Times New Roman" w:hAnsi="Times New Roman" w:cs="Times New Roman"/>
          <w:sz w:val="28"/>
          <w:szCs w:val="28"/>
        </w:rPr>
        <w:t xml:space="preserve"> % </w:t>
      </w:r>
      <w:r w:rsidR="003F1CE0">
        <w:rPr>
          <w:rFonts w:ascii="Times New Roman" w:hAnsi="Times New Roman" w:cs="Times New Roman"/>
          <w:sz w:val="28"/>
          <w:szCs w:val="28"/>
        </w:rPr>
        <w:t xml:space="preserve">менше </w:t>
      </w:r>
      <w:r w:rsidR="00552938">
        <w:rPr>
          <w:rFonts w:ascii="Times New Roman" w:hAnsi="Times New Roman" w:cs="Times New Roman"/>
          <w:sz w:val="28"/>
          <w:szCs w:val="28"/>
        </w:rPr>
        <w:t xml:space="preserve">проти </w:t>
      </w:r>
      <w:r w:rsidRPr="006D0F4D">
        <w:rPr>
          <w:rFonts w:ascii="Times New Roman" w:hAnsi="Times New Roman" w:cs="Times New Roman"/>
          <w:sz w:val="28"/>
          <w:szCs w:val="28"/>
        </w:rPr>
        <w:t>22877</w:t>
      </w:r>
      <w:r w:rsidR="00552938">
        <w:rPr>
          <w:rFonts w:ascii="Times New Roman" w:hAnsi="Times New Roman" w:cs="Times New Roman"/>
          <w:sz w:val="28"/>
          <w:szCs w:val="28"/>
        </w:rPr>
        <w:t xml:space="preserve">таких клопотань </w:t>
      </w:r>
      <w:r w:rsidR="00976685">
        <w:rPr>
          <w:rFonts w:ascii="Times New Roman" w:hAnsi="Times New Roman" w:cs="Times New Roman"/>
          <w:sz w:val="28"/>
          <w:szCs w:val="28"/>
        </w:rPr>
        <w:t>у 20</w:t>
      </w:r>
      <w:r w:rsidR="003F1CE0">
        <w:rPr>
          <w:rFonts w:ascii="Times New Roman" w:hAnsi="Times New Roman" w:cs="Times New Roman"/>
          <w:sz w:val="28"/>
          <w:szCs w:val="28"/>
        </w:rPr>
        <w:t>20</w:t>
      </w:r>
      <w:r w:rsidR="00976685">
        <w:rPr>
          <w:rFonts w:ascii="Times New Roman" w:hAnsi="Times New Roman" w:cs="Times New Roman"/>
          <w:sz w:val="28"/>
          <w:szCs w:val="28"/>
        </w:rPr>
        <w:t xml:space="preserve"> році</w:t>
      </w:r>
      <w:r w:rsidR="003F1CE0">
        <w:rPr>
          <w:rFonts w:ascii="Times New Roman" w:hAnsi="Times New Roman" w:cs="Times New Roman"/>
          <w:sz w:val="28"/>
          <w:szCs w:val="28"/>
        </w:rPr>
        <w:t xml:space="preserve"> та на 36,74% менше у порівнянні з 2019 </w:t>
      </w:r>
      <w:r w:rsidR="003F1CE0" w:rsidRPr="003F1CE0">
        <w:rPr>
          <w:rFonts w:ascii="Times New Roman" w:hAnsi="Times New Roman" w:cs="Times New Roman"/>
          <w:sz w:val="28"/>
          <w:szCs w:val="28"/>
        </w:rPr>
        <w:t>роком</w:t>
      </w:r>
      <w:r w:rsidR="00CA7445">
        <w:rPr>
          <w:rFonts w:ascii="Times New Roman" w:hAnsi="Times New Roman" w:cs="Times New Roman"/>
          <w:sz w:val="28"/>
          <w:szCs w:val="28"/>
        </w:rPr>
        <w:t>, протягом якого надійшло</w:t>
      </w:r>
      <w:r w:rsidR="003F1CE0" w:rsidRPr="003F1CE0">
        <w:rPr>
          <w:rFonts w:ascii="Times New Roman" w:hAnsi="Times New Roman" w:cs="Times New Roman"/>
          <w:sz w:val="28"/>
          <w:szCs w:val="28"/>
        </w:rPr>
        <w:t xml:space="preserve"> 31595клопотань, скарг, заяв</w:t>
      </w:r>
      <w:r w:rsidR="003F1CE0">
        <w:rPr>
          <w:rFonts w:ascii="Times New Roman" w:hAnsi="Times New Roman" w:cs="Times New Roman"/>
          <w:sz w:val="28"/>
          <w:szCs w:val="28"/>
        </w:rPr>
        <w:t>.</w:t>
      </w:r>
    </w:p>
    <w:p w:rsidR="003F1CE0" w:rsidRPr="00CD5F95" w:rsidRDefault="00CF57E8" w:rsidP="00556B08">
      <w:pPr>
        <w:pStyle w:val="a6"/>
        <w:tabs>
          <w:tab w:val="left" w:pos="6237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57E8">
        <w:rPr>
          <w:rFonts w:ascii="Times New Roman" w:hAnsi="Times New Roman" w:cs="Times New Roman"/>
          <w:sz w:val="28"/>
          <w:szCs w:val="28"/>
        </w:rPr>
        <w:t>За даними судової статистики збільшилась питома вага розглянутих справ і матеріалів відносно тих, що перебували на розгляді</w:t>
      </w:r>
      <w:r w:rsidR="00CA74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2021 році розглянуто 80943 справи і матеріалів, що складає 88,70 % відносно усіх, що перебували на розгляді, у 2020 році </w:t>
      </w:r>
      <w:r w:rsidR="000D79FF">
        <w:rPr>
          <w:rFonts w:ascii="Times New Roman" w:hAnsi="Times New Roman" w:cs="Times New Roman"/>
          <w:sz w:val="28"/>
          <w:szCs w:val="28"/>
        </w:rPr>
        <w:t xml:space="preserve">розглянуто 78264 </w:t>
      </w:r>
      <w:r w:rsidR="000D79FF" w:rsidRPr="000D79FF">
        <w:rPr>
          <w:rFonts w:ascii="Times New Roman" w:hAnsi="Times New Roman" w:cs="Times New Roman"/>
          <w:sz w:val="28"/>
          <w:szCs w:val="28"/>
        </w:rPr>
        <w:t xml:space="preserve">справи і матеріалів </w:t>
      </w:r>
      <w:r w:rsidR="000D79FF">
        <w:rPr>
          <w:rFonts w:ascii="Times New Roman" w:hAnsi="Times New Roman" w:cs="Times New Roman"/>
          <w:sz w:val="28"/>
          <w:szCs w:val="28"/>
        </w:rPr>
        <w:t>або</w:t>
      </w:r>
      <w:r>
        <w:rPr>
          <w:rFonts w:ascii="Times New Roman" w:hAnsi="Times New Roman" w:cs="Times New Roman"/>
          <w:sz w:val="28"/>
          <w:szCs w:val="28"/>
        </w:rPr>
        <w:t xml:space="preserve"> 87,00%. </w:t>
      </w:r>
    </w:p>
    <w:p w:rsidR="00776DAD" w:rsidRPr="0009107C" w:rsidRDefault="00AF45F5" w:rsidP="009B663C">
      <w:pPr>
        <w:pStyle w:val="a6"/>
        <w:tabs>
          <w:tab w:val="left" w:pos="6237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07C">
        <w:rPr>
          <w:rFonts w:ascii="Times New Roman" w:hAnsi="Times New Roman" w:cs="Times New Roman"/>
          <w:sz w:val="28"/>
          <w:szCs w:val="28"/>
        </w:rPr>
        <w:t xml:space="preserve">Середньомісячне навантаження на </w:t>
      </w:r>
      <w:r w:rsidR="000D79FF">
        <w:rPr>
          <w:rFonts w:ascii="Times New Roman" w:hAnsi="Times New Roman" w:cs="Times New Roman"/>
          <w:sz w:val="28"/>
          <w:szCs w:val="28"/>
        </w:rPr>
        <w:t>фактичну</w:t>
      </w:r>
      <w:r w:rsidRPr="0009107C">
        <w:rPr>
          <w:rFonts w:ascii="Times New Roman" w:hAnsi="Times New Roman" w:cs="Times New Roman"/>
          <w:sz w:val="28"/>
          <w:szCs w:val="28"/>
        </w:rPr>
        <w:t xml:space="preserve"> чисельність суддів збільшилось на </w:t>
      </w:r>
      <w:r>
        <w:rPr>
          <w:rFonts w:ascii="Times New Roman" w:hAnsi="Times New Roman" w:cs="Times New Roman"/>
          <w:sz w:val="28"/>
          <w:szCs w:val="28"/>
        </w:rPr>
        <w:t>4,5</w:t>
      </w:r>
      <w:r w:rsidRPr="0009107C">
        <w:rPr>
          <w:rFonts w:ascii="Times New Roman" w:hAnsi="Times New Roman" w:cs="Times New Roman"/>
          <w:sz w:val="28"/>
          <w:szCs w:val="28"/>
        </w:rPr>
        <w:t xml:space="preserve"> %</w:t>
      </w:r>
      <w:r w:rsidR="00E22F05">
        <w:rPr>
          <w:rFonts w:ascii="Times New Roman" w:hAnsi="Times New Roman" w:cs="Times New Roman"/>
          <w:sz w:val="28"/>
          <w:szCs w:val="28"/>
        </w:rPr>
        <w:t xml:space="preserve"> та становить 75,25 справ і матеріалів протягом місяця,</w:t>
      </w:r>
      <w:r w:rsidR="00E22F05" w:rsidRPr="00E22F05">
        <w:rPr>
          <w:rFonts w:ascii="Times New Roman" w:hAnsi="Times New Roman" w:cs="Times New Roman"/>
          <w:sz w:val="28"/>
          <w:szCs w:val="28"/>
        </w:rPr>
        <w:t>у порівнянні з аналогічним періодом 2020 року</w:t>
      </w:r>
      <w:r w:rsidR="00E22F05">
        <w:rPr>
          <w:rFonts w:ascii="Times New Roman" w:hAnsi="Times New Roman" w:cs="Times New Roman"/>
          <w:sz w:val="28"/>
          <w:szCs w:val="28"/>
        </w:rPr>
        <w:t xml:space="preserve"> – 72,32 справ</w:t>
      </w:r>
      <w:r w:rsidR="000D79FF">
        <w:rPr>
          <w:rFonts w:ascii="Times New Roman" w:hAnsi="Times New Roman" w:cs="Times New Roman"/>
          <w:sz w:val="28"/>
          <w:szCs w:val="28"/>
        </w:rPr>
        <w:t>и</w:t>
      </w:r>
      <w:r w:rsidR="00E22F05">
        <w:rPr>
          <w:rFonts w:ascii="Times New Roman" w:hAnsi="Times New Roman" w:cs="Times New Roman"/>
          <w:sz w:val="28"/>
          <w:szCs w:val="28"/>
        </w:rPr>
        <w:t xml:space="preserve"> і матеріалів.В</w:t>
      </w:r>
      <w:r w:rsidR="00143D01">
        <w:rPr>
          <w:rFonts w:ascii="Times New Roman" w:hAnsi="Times New Roman" w:cs="Times New Roman"/>
          <w:sz w:val="28"/>
          <w:szCs w:val="28"/>
        </w:rPr>
        <w:t xml:space="preserve">раховуючи </w:t>
      </w:r>
      <w:r w:rsidR="00CA7445">
        <w:rPr>
          <w:rFonts w:ascii="Times New Roman" w:hAnsi="Times New Roman" w:cs="Times New Roman"/>
          <w:sz w:val="28"/>
          <w:szCs w:val="28"/>
        </w:rPr>
        <w:t xml:space="preserve">наявність </w:t>
      </w:r>
      <w:r w:rsidR="00143D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="00143D01">
        <w:rPr>
          <w:rFonts w:ascii="Times New Roman" w:hAnsi="Times New Roman" w:cs="Times New Roman"/>
          <w:sz w:val="28"/>
          <w:szCs w:val="28"/>
        </w:rPr>
        <w:t xml:space="preserve"> вакантних посад суддів, а також суддів без повноважень, </w:t>
      </w:r>
      <w:r w:rsidR="00487BED" w:rsidRPr="0009107C">
        <w:rPr>
          <w:rFonts w:ascii="Times New Roman" w:hAnsi="Times New Roman" w:cs="Times New Roman"/>
          <w:sz w:val="28"/>
          <w:szCs w:val="28"/>
        </w:rPr>
        <w:t xml:space="preserve">фактичне навантаження на працюючих суддів </w:t>
      </w:r>
      <w:r w:rsidR="00143D01">
        <w:rPr>
          <w:rFonts w:ascii="Times New Roman" w:hAnsi="Times New Roman" w:cs="Times New Roman"/>
          <w:sz w:val="28"/>
          <w:szCs w:val="28"/>
        </w:rPr>
        <w:t>залишається досить значним</w:t>
      </w:r>
      <w:r w:rsidR="00487BED" w:rsidRPr="0009107C">
        <w:rPr>
          <w:rFonts w:ascii="Times New Roman" w:hAnsi="Times New Roman" w:cs="Times New Roman"/>
          <w:sz w:val="28"/>
          <w:szCs w:val="28"/>
        </w:rPr>
        <w:t>, що призв</w:t>
      </w:r>
      <w:r w:rsidR="00143D01">
        <w:rPr>
          <w:rFonts w:ascii="Times New Roman" w:hAnsi="Times New Roman" w:cs="Times New Roman"/>
          <w:sz w:val="28"/>
          <w:szCs w:val="28"/>
        </w:rPr>
        <w:t>одить</w:t>
      </w:r>
      <w:r w:rsidR="00487BED" w:rsidRPr="0009107C">
        <w:rPr>
          <w:rFonts w:ascii="Times New Roman" w:hAnsi="Times New Roman" w:cs="Times New Roman"/>
          <w:sz w:val="28"/>
          <w:szCs w:val="28"/>
        </w:rPr>
        <w:t xml:space="preserve"> до збільшення строку розгляду справ </w:t>
      </w:r>
      <w:r w:rsidR="00EC6735">
        <w:rPr>
          <w:rFonts w:ascii="Times New Roman" w:hAnsi="Times New Roman" w:cs="Times New Roman"/>
          <w:sz w:val="28"/>
          <w:szCs w:val="28"/>
        </w:rPr>
        <w:t>і</w:t>
      </w:r>
      <w:r w:rsidR="00487BED" w:rsidRPr="0009107C">
        <w:rPr>
          <w:rFonts w:ascii="Times New Roman" w:hAnsi="Times New Roman" w:cs="Times New Roman"/>
          <w:sz w:val="28"/>
          <w:szCs w:val="28"/>
        </w:rPr>
        <w:t xml:space="preserve"> матеріалів</w:t>
      </w:r>
      <w:r w:rsidR="00EC6735">
        <w:rPr>
          <w:rFonts w:ascii="Times New Roman" w:hAnsi="Times New Roman" w:cs="Times New Roman"/>
          <w:sz w:val="28"/>
          <w:szCs w:val="28"/>
        </w:rPr>
        <w:t>, а також</w:t>
      </w:r>
      <w:r w:rsidR="00487BED" w:rsidRPr="0009107C">
        <w:rPr>
          <w:rFonts w:ascii="Times New Roman" w:hAnsi="Times New Roman" w:cs="Times New Roman"/>
          <w:sz w:val="28"/>
          <w:szCs w:val="28"/>
        </w:rPr>
        <w:t xml:space="preserve"> збільшення кількості справ та матеріалів у залишку на кінець року</w:t>
      </w:r>
      <w:r w:rsidR="00776DAD" w:rsidRPr="0009107C">
        <w:rPr>
          <w:rFonts w:ascii="Times New Roman" w:hAnsi="Times New Roman" w:cs="Times New Roman"/>
          <w:sz w:val="28"/>
          <w:szCs w:val="28"/>
        </w:rPr>
        <w:t>.</w:t>
      </w:r>
    </w:p>
    <w:p w:rsidR="005E4ED9" w:rsidRDefault="00552938" w:rsidP="005E4ED9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Завідувачка</w:t>
      </w:r>
      <w:r w:rsidR="004A2200">
        <w:rPr>
          <w:rFonts w:ascii="Times New Roman" w:hAnsi="Times New Roman" w:cs="Times New Roman"/>
          <w:b/>
          <w:sz w:val="28"/>
          <w:szCs w:val="28"/>
        </w:rPr>
        <w:t xml:space="preserve"> сектор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</w:p>
    <w:p w:rsidR="004A2200" w:rsidRDefault="004A2200" w:rsidP="005E4ED9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організаційного забезпечення</w:t>
      </w:r>
    </w:p>
    <w:p w:rsidR="00E2404A" w:rsidRPr="00CA7445" w:rsidRDefault="004A2200" w:rsidP="00CA7445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діяльності судів та судової статистики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О. </w:t>
      </w:r>
      <w:r w:rsidR="00552938">
        <w:rPr>
          <w:rFonts w:ascii="Times New Roman" w:hAnsi="Times New Roman" w:cs="Times New Roman"/>
          <w:b/>
          <w:sz w:val="28"/>
          <w:szCs w:val="28"/>
        </w:rPr>
        <w:t>Швень</w:t>
      </w:r>
      <w:bookmarkStart w:id="3" w:name="_GoBack"/>
      <w:bookmarkEnd w:id="3"/>
    </w:p>
    <w:sectPr w:rsidR="00E2404A" w:rsidRPr="00CA7445" w:rsidSect="00437D7F">
      <w:headerReference w:type="default" r:id="rId16"/>
      <w:pgSz w:w="11906" w:h="16838"/>
      <w:pgMar w:top="1276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E29" w:rsidRDefault="00AC2E29" w:rsidP="00156C96">
      <w:pPr>
        <w:spacing w:after="0" w:line="240" w:lineRule="auto"/>
      </w:pPr>
      <w:r>
        <w:separator/>
      </w:r>
    </w:p>
  </w:endnote>
  <w:endnote w:type="continuationSeparator" w:id="1">
    <w:p w:rsidR="00AC2E29" w:rsidRDefault="00AC2E29" w:rsidP="0015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E29" w:rsidRDefault="00AC2E29" w:rsidP="00156C96">
      <w:pPr>
        <w:spacing w:after="0" w:line="240" w:lineRule="auto"/>
      </w:pPr>
      <w:r>
        <w:separator/>
      </w:r>
    </w:p>
  </w:footnote>
  <w:footnote w:type="continuationSeparator" w:id="1">
    <w:p w:rsidR="00AC2E29" w:rsidRDefault="00AC2E29" w:rsidP="0015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719672"/>
      <w:docPartObj>
        <w:docPartGallery w:val="Page Numbers (Top of Page)"/>
        <w:docPartUnique/>
      </w:docPartObj>
    </w:sdtPr>
    <w:sdtContent>
      <w:p w:rsidR="00AC2E29" w:rsidRDefault="00D9254C">
        <w:pPr>
          <w:pStyle w:val="ab"/>
          <w:jc w:val="right"/>
        </w:pPr>
        <w:r>
          <w:fldChar w:fldCharType="begin"/>
        </w:r>
        <w:r w:rsidR="00AC2E29">
          <w:instrText xml:space="preserve"> PAGE   \* MERGEFORMAT </w:instrText>
        </w:r>
        <w:r>
          <w:fldChar w:fldCharType="separate"/>
        </w:r>
        <w:r w:rsidR="003B5BAE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AC2E29" w:rsidRDefault="00AC2E2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BA7"/>
    <w:multiLevelType w:val="hybridMultilevel"/>
    <w:tmpl w:val="701EC49A"/>
    <w:lvl w:ilvl="0" w:tplc="F364C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F2131E"/>
    <w:multiLevelType w:val="hybridMultilevel"/>
    <w:tmpl w:val="E7761E06"/>
    <w:lvl w:ilvl="0" w:tplc="C33C80DC">
      <w:start w:val="2"/>
      <w:numFmt w:val="bullet"/>
      <w:lvlText w:val="-"/>
      <w:lvlJc w:val="left"/>
      <w:pPr>
        <w:ind w:left="7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ED9"/>
    <w:rsid w:val="00000E4D"/>
    <w:rsid w:val="00001C94"/>
    <w:rsid w:val="00006436"/>
    <w:rsid w:val="0001164C"/>
    <w:rsid w:val="000119B9"/>
    <w:rsid w:val="00012209"/>
    <w:rsid w:val="0001421F"/>
    <w:rsid w:val="00020CEF"/>
    <w:rsid w:val="000244C6"/>
    <w:rsid w:val="0003124C"/>
    <w:rsid w:val="00031D55"/>
    <w:rsid w:val="000356D8"/>
    <w:rsid w:val="000371BD"/>
    <w:rsid w:val="00037866"/>
    <w:rsid w:val="00040B7C"/>
    <w:rsid w:val="000410F5"/>
    <w:rsid w:val="0004580B"/>
    <w:rsid w:val="00045DEC"/>
    <w:rsid w:val="00050C8B"/>
    <w:rsid w:val="000526FF"/>
    <w:rsid w:val="000563DE"/>
    <w:rsid w:val="00057578"/>
    <w:rsid w:val="000600B5"/>
    <w:rsid w:val="00066BF7"/>
    <w:rsid w:val="00073370"/>
    <w:rsid w:val="000741EE"/>
    <w:rsid w:val="00075979"/>
    <w:rsid w:val="00076463"/>
    <w:rsid w:val="000831E2"/>
    <w:rsid w:val="0009107C"/>
    <w:rsid w:val="00091473"/>
    <w:rsid w:val="00094E5C"/>
    <w:rsid w:val="000A032B"/>
    <w:rsid w:val="000A2084"/>
    <w:rsid w:val="000A6E4A"/>
    <w:rsid w:val="000B3BFD"/>
    <w:rsid w:val="000C0143"/>
    <w:rsid w:val="000D38D9"/>
    <w:rsid w:val="000D4B3F"/>
    <w:rsid w:val="000D79FF"/>
    <w:rsid w:val="000E080F"/>
    <w:rsid w:val="000E28C6"/>
    <w:rsid w:val="000E4200"/>
    <w:rsid w:val="000E69CF"/>
    <w:rsid w:val="000E7618"/>
    <w:rsid w:val="000F03B7"/>
    <w:rsid w:val="000F7A52"/>
    <w:rsid w:val="0010495E"/>
    <w:rsid w:val="00104EE7"/>
    <w:rsid w:val="0010559C"/>
    <w:rsid w:val="001159B7"/>
    <w:rsid w:val="00143D01"/>
    <w:rsid w:val="00145655"/>
    <w:rsid w:val="001471E7"/>
    <w:rsid w:val="00150EF9"/>
    <w:rsid w:val="001569A4"/>
    <w:rsid w:val="00156C96"/>
    <w:rsid w:val="001629F3"/>
    <w:rsid w:val="00167F7A"/>
    <w:rsid w:val="00175A3A"/>
    <w:rsid w:val="00180B3C"/>
    <w:rsid w:val="001935A8"/>
    <w:rsid w:val="001A203B"/>
    <w:rsid w:val="001A55C3"/>
    <w:rsid w:val="001A6F62"/>
    <w:rsid w:val="001C2B32"/>
    <w:rsid w:val="001C4AED"/>
    <w:rsid w:val="001D1260"/>
    <w:rsid w:val="001D423B"/>
    <w:rsid w:val="001F7594"/>
    <w:rsid w:val="0020101B"/>
    <w:rsid w:val="00220AFF"/>
    <w:rsid w:val="00221B02"/>
    <w:rsid w:val="0022756A"/>
    <w:rsid w:val="0024588C"/>
    <w:rsid w:val="002562DE"/>
    <w:rsid w:val="00262038"/>
    <w:rsid w:val="00262F51"/>
    <w:rsid w:val="00276BB8"/>
    <w:rsid w:val="00284D5C"/>
    <w:rsid w:val="00292CB0"/>
    <w:rsid w:val="00294969"/>
    <w:rsid w:val="002A1A86"/>
    <w:rsid w:val="002A7903"/>
    <w:rsid w:val="002B003A"/>
    <w:rsid w:val="002B18DE"/>
    <w:rsid w:val="002B6D14"/>
    <w:rsid w:val="002C1F02"/>
    <w:rsid w:val="002C2A19"/>
    <w:rsid w:val="002C50E8"/>
    <w:rsid w:val="002E37A8"/>
    <w:rsid w:val="002F2058"/>
    <w:rsid w:val="002F2620"/>
    <w:rsid w:val="0031106F"/>
    <w:rsid w:val="00320560"/>
    <w:rsid w:val="00322C19"/>
    <w:rsid w:val="00325445"/>
    <w:rsid w:val="00334D1C"/>
    <w:rsid w:val="003376B2"/>
    <w:rsid w:val="00340A83"/>
    <w:rsid w:val="00346255"/>
    <w:rsid w:val="00347838"/>
    <w:rsid w:val="003514BA"/>
    <w:rsid w:val="003543D6"/>
    <w:rsid w:val="003558FF"/>
    <w:rsid w:val="00363219"/>
    <w:rsid w:val="00366FC0"/>
    <w:rsid w:val="00380F7E"/>
    <w:rsid w:val="0038146B"/>
    <w:rsid w:val="00383D06"/>
    <w:rsid w:val="00387284"/>
    <w:rsid w:val="0039604C"/>
    <w:rsid w:val="003A574F"/>
    <w:rsid w:val="003B0268"/>
    <w:rsid w:val="003B4EFE"/>
    <w:rsid w:val="003B5BAE"/>
    <w:rsid w:val="003C72E5"/>
    <w:rsid w:val="003C7573"/>
    <w:rsid w:val="003E63AA"/>
    <w:rsid w:val="003F0617"/>
    <w:rsid w:val="003F1CE0"/>
    <w:rsid w:val="003F3F0A"/>
    <w:rsid w:val="00411656"/>
    <w:rsid w:val="0041335A"/>
    <w:rsid w:val="00425D20"/>
    <w:rsid w:val="00427A4E"/>
    <w:rsid w:val="004317F0"/>
    <w:rsid w:val="00431B80"/>
    <w:rsid w:val="00431C18"/>
    <w:rsid w:val="00433AF9"/>
    <w:rsid w:val="0043409C"/>
    <w:rsid w:val="00434451"/>
    <w:rsid w:val="00437D7F"/>
    <w:rsid w:val="00445D77"/>
    <w:rsid w:val="00451FEC"/>
    <w:rsid w:val="004528D0"/>
    <w:rsid w:val="0045450E"/>
    <w:rsid w:val="004658A7"/>
    <w:rsid w:val="00476B65"/>
    <w:rsid w:val="00484BB4"/>
    <w:rsid w:val="00487B0E"/>
    <w:rsid w:val="00487BED"/>
    <w:rsid w:val="00490CAF"/>
    <w:rsid w:val="00491628"/>
    <w:rsid w:val="004919FE"/>
    <w:rsid w:val="004926BC"/>
    <w:rsid w:val="004958A7"/>
    <w:rsid w:val="004958C2"/>
    <w:rsid w:val="004A2200"/>
    <w:rsid w:val="004A4BA3"/>
    <w:rsid w:val="004A7839"/>
    <w:rsid w:val="004B279E"/>
    <w:rsid w:val="004B2D30"/>
    <w:rsid w:val="004C084A"/>
    <w:rsid w:val="004C3FD1"/>
    <w:rsid w:val="004D2CB5"/>
    <w:rsid w:val="004D4F8A"/>
    <w:rsid w:val="004D7BE9"/>
    <w:rsid w:val="004E3FC7"/>
    <w:rsid w:val="004E7D11"/>
    <w:rsid w:val="004F2D40"/>
    <w:rsid w:val="00505C84"/>
    <w:rsid w:val="005071FA"/>
    <w:rsid w:val="00507493"/>
    <w:rsid w:val="00511E51"/>
    <w:rsid w:val="00513DD5"/>
    <w:rsid w:val="005144BC"/>
    <w:rsid w:val="005151B4"/>
    <w:rsid w:val="00523A3C"/>
    <w:rsid w:val="0054240B"/>
    <w:rsid w:val="0054324F"/>
    <w:rsid w:val="0054573B"/>
    <w:rsid w:val="00552938"/>
    <w:rsid w:val="00556B08"/>
    <w:rsid w:val="005623E5"/>
    <w:rsid w:val="005642B7"/>
    <w:rsid w:val="00565EA5"/>
    <w:rsid w:val="0058137A"/>
    <w:rsid w:val="00585E43"/>
    <w:rsid w:val="005907D3"/>
    <w:rsid w:val="00592DF7"/>
    <w:rsid w:val="005A5FA9"/>
    <w:rsid w:val="005C3718"/>
    <w:rsid w:val="005D4C7F"/>
    <w:rsid w:val="005E2CDD"/>
    <w:rsid w:val="005E2F46"/>
    <w:rsid w:val="005E447B"/>
    <w:rsid w:val="005E4ED9"/>
    <w:rsid w:val="005E6A5D"/>
    <w:rsid w:val="005F213E"/>
    <w:rsid w:val="006030F3"/>
    <w:rsid w:val="00610DFF"/>
    <w:rsid w:val="006125E5"/>
    <w:rsid w:val="0061666E"/>
    <w:rsid w:val="00616C5A"/>
    <w:rsid w:val="006172A9"/>
    <w:rsid w:val="00621175"/>
    <w:rsid w:val="00634C4A"/>
    <w:rsid w:val="006421AC"/>
    <w:rsid w:val="00650B02"/>
    <w:rsid w:val="006521A7"/>
    <w:rsid w:val="0065612B"/>
    <w:rsid w:val="00662B1C"/>
    <w:rsid w:val="00671FF2"/>
    <w:rsid w:val="00675046"/>
    <w:rsid w:val="00687D6F"/>
    <w:rsid w:val="0069588B"/>
    <w:rsid w:val="006A42C4"/>
    <w:rsid w:val="006C0B03"/>
    <w:rsid w:val="006D0F4D"/>
    <w:rsid w:val="006D3F4F"/>
    <w:rsid w:val="006D5A1C"/>
    <w:rsid w:val="006F0FBA"/>
    <w:rsid w:val="006F1280"/>
    <w:rsid w:val="006F5DB4"/>
    <w:rsid w:val="006F7189"/>
    <w:rsid w:val="007020FA"/>
    <w:rsid w:val="00707E80"/>
    <w:rsid w:val="0071445D"/>
    <w:rsid w:val="007246A4"/>
    <w:rsid w:val="00725254"/>
    <w:rsid w:val="0072660F"/>
    <w:rsid w:val="00735527"/>
    <w:rsid w:val="00737D52"/>
    <w:rsid w:val="0074572C"/>
    <w:rsid w:val="00756D3C"/>
    <w:rsid w:val="007626AE"/>
    <w:rsid w:val="007645ED"/>
    <w:rsid w:val="007748F1"/>
    <w:rsid w:val="00776DAD"/>
    <w:rsid w:val="0078228E"/>
    <w:rsid w:val="00782CE7"/>
    <w:rsid w:val="007836C9"/>
    <w:rsid w:val="00785061"/>
    <w:rsid w:val="007A1E7C"/>
    <w:rsid w:val="007B02C3"/>
    <w:rsid w:val="007B6B28"/>
    <w:rsid w:val="007B77EA"/>
    <w:rsid w:val="007E2C44"/>
    <w:rsid w:val="007E4B46"/>
    <w:rsid w:val="007E74C3"/>
    <w:rsid w:val="007E7D6A"/>
    <w:rsid w:val="00802287"/>
    <w:rsid w:val="008027BD"/>
    <w:rsid w:val="00802979"/>
    <w:rsid w:val="008035D4"/>
    <w:rsid w:val="00803C55"/>
    <w:rsid w:val="008054EF"/>
    <w:rsid w:val="008100F6"/>
    <w:rsid w:val="008143F3"/>
    <w:rsid w:val="00814900"/>
    <w:rsid w:val="00815E4D"/>
    <w:rsid w:val="00820CAD"/>
    <w:rsid w:val="00825F68"/>
    <w:rsid w:val="00834DD9"/>
    <w:rsid w:val="0083638E"/>
    <w:rsid w:val="0084082A"/>
    <w:rsid w:val="00843146"/>
    <w:rsid w:val="00851536"/>
    <w:rsid w:val="008551AB"/>
    <w:rsid w:val="00855A20"/>
    <w:rsid w:val="00856EF4"/>
    <w:rsid w:val="00874A96"/>
    <w:rsid w:val="0088790E"/>
    <w:rsid w:val="00892DB1"/>
    <w:rsid w:val="00894A4F"/>
    <w:rsid w:val="008A4152"/>
    <w:rsid w:val="008A4381"/>
    <w:rsid w:val="008B5E39"/>
    <w:rsid w:val="008C1EDE"/>
    <w:rsid w:val="008C6192"/>
    <w:rsid w:val="008C76A8"/>
    <w:rsid w:val="008D2AFA"/>
    <w:rsid w:val="008D2BA2"/>
    <w:rsid w:val="008E63FE"/>
    <w:rsid w:val="008E7DE4"/>
    <w:rsid w:val="008F3D6B"/>
    <w:rsid w:val="009012C3"/>
    <w:rsid w:val="009015BD"/>
    <w:rsid w:val="00901A11"/>
    <w:rsid w:val="00902A41"/>
    <w:rsid w:val="009043E2"/>
    <w:rsid w:val="00904A0F"/>
    <w:rsid w:val="00911300"/>
    <w:rsid w:val="0091329A"/>
    <w:rsid w:val="00917910"/>
    <w:rsid w:val="009302E0"/>
    <w:rsid w:val="009323FC"/>
    <w:rsid w:val="0093390C"/>
    <w:rsid w:val="00936AF9"/>
    <w:rsid w:val="00942229"/>
    <w:rsid w:val="0094435F"/>
    <w:rsid w:val="00956E16"/>
    <w:rsid w:val="00960AAF"/>
    <w:rsid w:val="00971B6A"/>
    <w:rsid w:val="0097475D"/>
    <w:rsid w:val="00976685"/>
    <w:rsid w:val="0098748C"/>
    <w:rsid w:val="00992FB4"/>
    <w:rsid w:val="00996D9E"/>
    <w:rsid w:val="009A11F3"/>
    <w:rsid w:val="009A62DF"/>
    <w:rsid w:val="009B0D32"/>
    <w:rsid w:val="009B2E42"/>
    <w:rsid w:val="009B663C"/>
    <w:rsid w:val="009B6AF6"/>
    <w:rsid w:val="009E0B18"/>
    <w:rsid w:val="009F6FCF"/>
    <w:rsid w:val="00A00C3D"/>
    <w:rsid w:val="00A01B49"/>
    <w:rsid w:val="00A02598"/>
    <w:rsid w:val="00A069C5"/>
    <w:rsid w:val="00A06C04"/>
    <w:rsid w:val="00A079DF"/>
    <w:rsid w:val="00A17309"/>
    <w:rsid w:val="00A22CE0"/>
    <w:rsid w:val="00A26399"/>
    <w:rsid w:val="00A34881"/>
    <w:rsid w:val="00A34E8A"/>
    <w:rsid w:val="00A466BF"/>
    <w:rsid w:val="00A52A04"/>
    <w:rsid w:val="00A60C7B"/>
    <w:rsid w:val="00A67CED"/>
    <w:rsid w:val="00A73E05"/>
    <w:rsid w:val="00A769A2"/>
    <w:rsid w:val="00A81DF0"/>
    <w:rsid w:val="00A8311C"/>
    <w:rsid w:val="00A915D3"/>
    <w:rsid w:val="00A963F7"/>
    <w:rsid w:val="00AA3912"/>
    <w:rsid w:val="00AC275C"/>
    <w:rsid w:val="00AC2E29"/>
    <w:rsid w:val="00AC2F24"/>
    <w:rsid w:val="00AC4110"/>
    <w:rsid w:val="00AD0AA5"/>
    <w:rsid w:val="00AD0FE3"/>
    <w:rsid w:val="00AD16FD"/>
    <w:rsid w:val="00AD4609"/>
    <w:rsid w:val="00AD4899"/>
    <w:rsid w:val="00AE1D0F"/>
    <w:rsid w:val="00AE2433"/>
    <w:rsid w:val="00AE58D6"/>
    <w:rsid w:val="00AE7924"/>
    <w:rsid w:val="00AF2BCC"/>
    <w:rsid w:val="00AF3DC0"/>
    <w:rsid w:val="00AF45F5"/>
    <w:rsid w:val="00AF75A7"/>
    <w:rsid w:val="00AF7F82"/>
    <w:rsid w:val="00B00C5C"/>
    <w:rsid w:val="00B07B24"/>
    <w:rsid w:val="00B208DE"/>
    <w:rsid w:val="00B36A5E"/>
    <w:rsid w:val="00B44883"/>
    <w:rsid w:val="00B51CF1"/>
    <w:rsid w:val="00B55807"/>
    <w:rsid w:val="00B61548"/>
    <w:rsid w:val="00B64EFE"/>
    <w:rsid w:val="00B72C34"/>
    <w:rsid w:val="00B73D28"/>
    <w:rsid w:val="00B74D64"/>
    <w:rsid w:val="00B80757"/>
    <w:rsid w:val="00B83ED8"/>
    <w:rsid w:val="00B84E0F"/>
    <w:rsid w:val="00B91446"/>
    <w:rsid w:val="00B91D33"/>
    <w:rsid w:val="00B91E8C"/>
    <w:rsid w:val="00BA418C"/>
    <w:rsid w:val="00BA43D8"/>
    <w:rsid w:val="00BA466A"/>
    <w:rsid w:val="00BB5D2F"/>
    <w:rsid w:val="00BC1040"/>
    <w:rsid w:val="00BC2BCD"/>
    <w:rsid w:val="00BC44FB"/>
    <w:rsid w:val="00BD1B98"/>
    <w:rsid w:val="00BD2DD1"/>
    <w:rsid w:val="00BD3B4A"/>
    <w:rsid w:val="00BE397A"/>
    <w:rsid w:val="00BF133D"/>
    <w:rsid w:val="00BF2B24"/>
    <w:rsid w:val="00BF7635"/>
    <w:rsid w:val="00C05F22"/>
    <w:rsid w:val="00C1038D"/>
    <w:rsid w:val="00C1402E"/>
    <w:rsid w:val="00C24D03"/>
    <w:rsid w:val="00C31B9C"/>
    <w:rsid w:val="00C35475"/>
    <w:rsid w:val="00C36E6A"/>
    <w:rsid w:val="00C6527C"/>
    <w:rsid w:val="00C70807"/>
    <w:rsid w:val="00C725EF"/>
    <w:rsid w:val="00C7420B"/>
    <w:rsid w:val="00C754E0"/>
    <w:rsid w:val="00C762BB"/>
    <w:rsid w:val="00C815CD"/>
    <w:rsid w:val="00C81D0F"/>
    <w:rsid w:val="00C8719C"/>
    <w:rsid w:val="00C94B53"/>
    <w:rsid w:val="00CA7445"/>
    <w:rsid w:val="00CB10A2"/>
    <w:rsid w:val="00CB51EE"/>
    <w:rsid w:val="00CB5612"/>
    <w:rsid w:val="00CB750B"/>
    <w:rsid w:val="00CC06CC"/>
    <w:rsid w:val="00CC2D37"/>
    <w:rsid w:val="00CC5F82"/>
    <w:rsid w:val="00CD54E5"/>
    <w:rsid w:val="00CD5F95"/>
    <w:rsid w:val="00CE3574"/>
    <w:rsid w:val="00CF57E8"/>
    <w:rsid w:val="00D21061"/>
    <w:rsid w:val="00D23C2F"/>
    <w:rsid w:val="00D256F1"/>
    <w:rsid w:val="00D3087F"/>
    <w:rsid w:val="00D414EC"/>
    <w:rsid w:val="00D4475E"/>
    <w:rsid w:val="00D44C8D"/>
    <w:rsid w:val="00D45614"/>
    <w:rsid w:val="00D478F9"/>
    <w:rsid w:val="00D51AA9"/>
    <w:rsid w:val="00D651E2"/>
    <w:rsid w:val="00D65254"/>
    <w:rsid w:val="00D75519"/>
    <w:rsid w:val="00D9254C"/>
    <w:rsid w:val="00D97F1E"/>
    <w:rsid w:val="00DA29DB"/>
    <w:rsid w:val="00DA5036"/>
    <w:rsid w:val="00DA52F5"/>
    <w:rsid w:val="00DA575B"/>
    <w:rsid w:val="00DA58B7"/>
    <w:rsid w:val="00DB2BF2"/>
    <w:rsid w:val="00DB7B63"/>
    <w:rsid w:val="00DC1E36"/>
    <w:rsid w:val="00DC200F"/>
    <w:rsid w:val="00DC2F26"/>
    <w:rsid w:val="00DD4749"/>
    <w:rsid w:val="00DD5363"/>
    <w:rsid w:val="00DE4C51"/>
    <w:rsid w:val="00DF7A89"/>
    <w:rsid w:val="00E03F5D"/>
    <w:rsid w:val="00E11860"/>
    <w:rsid w:val="00E1350C"/>
    <w:rsid w:val="00E14246"/>
    <w:rsid w:val="00E2033E"/>
    <w:rsid w:val="00E21846"/>
    <w:rsid w:val="00E22F05"/>
    <w:rsid w:val="00E2404A"/>
    <w:rsid w:val="00E24488"/>
    <w:rsid w:val="00E44F03"/>
    <w:rsid w:val="00E477A8"/>
    <w:rsid w:val="00E503B0"/>
    <w:rsid w:val="00E51FC6"/>
    <w:rsid w:val="00E627BD"/>
    <w:rsid w:val="00E67D9C"/>
    <w:rsid w:val="00E73C69"/>
    <w:rsid w:val="00E877B2"/>
    <w:rsid w:val="00E9025A"/>
    <w:rsid w:val="00EA4246"/>
    <w:rsid w:val="00EA6B13"/>
    <w:rsid w:val="00EB66D2"/>
    <w:rsid w:val="00EC2416"/>
    <w:rsid w:val="00EC6735"/>
    <w:rsid w:val="00ED04A7"/>
    <w:rsid w:val="00ED49B2"/>
    <w:rsid w:val="00F02D71"/>
    <w:rsid w:val="00F03029"/>
    <w:rsid w:val="00F03AF9"/>
    <w:rsid w:val="00F061F5"/>
    <w:rsid w:val="00F25756"/>
    <w:rsid w:val="00F3607B"/>
    <w:rsid w:val="00F44D98"/>
    <w:rsid w:val="00F55423"/>
    <w:rsid w:val="00F73B5C"/>
    <w:rsid w:val="00F93534"/>
    <w:rsid w:val="00FA6E87"/>
    <w:rsid w:val="00FA7448"/>
    <w:rsid w:val="00FB2896"/>
    <w:rsid w:val="00FB3D54"/>
    <w:rsid w:val="00FB7EB3"/>
    <w:rsid w:val="00FC18B0"/>
    <w:rsid w:val="00FD01D3"/>
    <w:rsid w:val="00FD1A9A"/>
    <w:rsid w:val="00FE08D2"/>
    <w:rsid w:val="00FE4F43"/>
    <w:rsid w:val="00FE4FB5"/>
    <w:rsid w:val="00FE5417"/>
    <w:rsid w:val="00FF7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D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D9"/>
    <w:pPr>
      <w:ind w:left="720"/>
      <w:contextualSpacing/>
    </w:pPr>
  </w:style>
  <w:style w:type="paragraph" w:styleId="a4">
    <w:name w:val="Body Text"/>
    <w:basedOn w:val="a"/>
    <w:link w:val="a5"/>
    <w:rsid w:val="005E4E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E4ED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unhideWhenUsed/>
    <w:rsid w:val="005E4ED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E4ED9"/>
  </w:style>
  <w:style w:type="paragraph" w:styleId="a8">
    <w:name w:val="Balloon Text"/>
    <w:basedOn w:val="a"/>
    <w:link w:val="a9"/>
    <w:uiPriority w:val="99"/>
    <w:semiHidden/>
    <w:unhideWhenUsed/>
    <w:rsid w:val="005E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ED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36A5E"/>
    <w:pPr>
      <w:spacing w:after="0" w:line="240" w:lineRule="auto"/>
    </w:pPr>
    <w:rPr>
      <w:lang w:val="uk-UA"/>
    </w:rPr>
  </w:style>
  <w:style w:type="paragraph" w:styleId="ab">
    <w:name w:val="header"/>
    <w:basedOn w:val="a"/>
    <w:link w:val="ac"/>
    <w:uiPriority w:val="99"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6C96"/>
    <w:rPr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56C96"/>
    <w:rPr>
      <w:lang w:val="uk-UA"/>
    </w:rPr>
  </w:style>
  <w:style w:type="character" w:styleId="af">
    <w:name w:val="annotation reference"/>
    <w:basedOn w:val="a0"/>
    <w:uiPriority w:val="99"/>
    <w:semiHidden/>
    <w:unhideWhenUsed/>
    <w:rsid w:val="00856EF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56EF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56EF4"/>
    <w:rPr>
      <w:sz w:val="20"/>
      <w:szCs w:val="20"/>
      <w:lang w:val="uk-U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56EF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56EF4"/>
    <w:rPr>
      <w:b/>
      <w:bCs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/>
              <a:t>Структура справ і матеріалів, що надійшли до місцевих загальних судів в 2021 році</a:t>
            </a:r>
            <a:endParaRPr lang="ru-RU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>
        <c:manualLayout>
          <c:xMode val="edge"/>
          <c:yMode val="edge"/>
          <c:x val="0.11637157334499855"/>
          <c:y val="0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dLblPos val="bestFit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Справи і матеріали кримінального судочинства</c:v>
                </c:pt>
                <c:pt idx="1">
                  <c:v>Справи і матеріали цивільного судочинства</c:v>
                </c:pt>
                <c:pt idx="2">
                  <c:v>Справи і матеріали адміністративного судочинства</c:v>
                </c:pt>
                <c:pt idx="3">
                  <c:v>Справи про адміністративні правопорушення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31.86</c:v>
                </c:pt>
                <c:pt idx="1">
                  <c:v>35.46</c:v>
                </c:pt>
                <c:pt idx="2">
                  <c:v>1.52</c:v>
                </c:pt>
                <c:pt idx="3">
                  <c:v>31.14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A81-49A4-88E8-1976F92A3D5C}"/>
            </c:ext>
          </c:extLst>
        </c:ser>
        <c:dLbls>
          <c:showVal val="1"/>
        </c:dLbls>
      </c:pie3DChart>
    </c:plotArea>
    <c:legend>
      <c:legendPos val="r"/>
      <c:layout>
        <c:manualLayout>
          <c:xMode val="edge"/>
          <c:yMode val="edge"/>
          <c:x val="0.64583333333333504"/>
          <c:y val="0.39718003999500201"/>
          <c:w val="0.34027777777777912"/>
          <c:h val="0.56248500187476558"/>
        </c:manualLayout>
      </c:layout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 рік</c:v>
                </c:pt>
              </c:strCache>
            </c:strRef>
          </c:tx>
          <c:cat>
            <c:strRef>
              <c:f>Лист1!$A$2:$A$22</c:f>
              <c:strCache>
                <c:ptCount val="21"/>
                <c:pt idx="0">
                  <c:v>Білогірський районний суд </c:v>
                </c:pt>
                <c:pt idx="1">
                  <c:v>Віньковецький районний суд</c:v>
                </c:pt>
                <c:pt idx="2">
                  <c:v>Волочиський районний суд</c:v>
                </c:pt>
                <c:pt idx="3">
                  <c:v>Городоцький районний суд </c:v>
                </c:pt>
                <c:pt idx="4">
                  <c:v>Деражнянський районний суд </c:v>
                </c:pt>
                <c:pt idx="5">
                  <c:v>Дунаєвецький районний суд </c:v>
                </c:pt>
                <c:pt idx="6">
                  <c:v>Ізяславський районний суд</c:v>
                </c:pt>
                <c:pt idx="7">
                  <c:v>Кам'янець-Подільський міськрайонний суд </c:v>
                </c:pt>
                <c:pt idx="8">
                  <c:v>Красилівський районний суд </c:v>
                </c:pt>
                <c:pt idx="9">
                  <c:v>Летичівський районний суд </c:v>
                </c:pt>
                <c:pt idx="10">
                  <c:v>Нетішинський міський суд</c:v>
                </c:pt>
                <c:pt idx="11">
                  <c:v>Новоушицький районний суд </c:v>
                </c:pt>
                <c:pt idx="12">
                  <c:v>Полонський районний суд </c:v>
                </c:pt>
                <c:pt idx="13">
                  <c:v>Славутський міськрайонний суд </c:v>
                </c:pt>
                <c:pt idx="14">
                  <c:v>Старокостянтинівський районний суд</c:v>
                </c:pt>
                <c:pt idx="15">
                  <c:v>Старосинявський районний суд </c:v>
                </c:pt>
                <c:pt idx="16">
                  <c:v>Теофіпольський районний суд </c:v>
                </c:pt>
                <c:pt idx="17">
                  <c:v>Хмельницький міськрайонний суд </c:v>
                </c:pt>
                <c:pt idx="18">
                  <c:v>Чемеровецький районний суд </c:v>
                </c:pt>
                <c:pt idx="19">
                  <c:v>Шепетівський міськрайонний суд </c:v>
                </c:pt>
                <c:pt idx="20">
                  <c:v>Ярмолинецький районний суд 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1270</c:v>
                </c:pt>
                <c:pt idx="1">
                  <c:v>1151</c:v>
                </c:pt>
                <c:pt idx="2">
                  <c:v>2302</c:v>
                </c:pt>
                <c:pt idx="3">
                  <c:v>1606</c:v>
                </c:pt>
                <c:pt idx="4">
                  <c:v>1677</c:v>
                </c:pt>
                <c:pt idx="5">
                  <c:v>1997</c:v>
                </c:pt>
                <c:pt idx="6">
                  <c:v>2444</c:v>
                </c:pt>
                <c:pt idx="7">
                  <c:v>7937</c:v>
                </c:pt>
                <c:pt idx="8">
                  <c:v>1914</c:v>
                </c:pt>
                <c:pt idx="9">
                  <c:v>1329</c:v>
                </c:pt>
                <c:pt idx="10">
                  <c:v>1893</c:v>
                </c:pt>
                <c:pt idx="11">
                  <c:v>1021</c:v>
                </c:pt>
                <c:pt idx="12">
                  <c:v>1962</c:v>
                </c:pt>
                <c:pt idx="13">
                  <c:v>2877</c:v>
                </c:pt>
                <c:pt idx="14">
                  <c:v>4385</c:v>
                </c:pt>
                <c:pt idx="15">
                  <c:v>676</c:v>
                </c:pt>
                <c:pt idx="16">
                  <c:v>1386</c:v>
                </c:pt>
                <c:pt idx="17">
                  <c:v>33352</c:v>
                </c:pt>
                <c:pt idx="18">
                  <c:v>1272</c:v>
                </c:pt>
                <c:pt idx="19">
                  <c:v>4128</c:v>
                </c:pt>
                <c:pt idx="20">
                  <c:v>2976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20-47B6-BABC-ED1537A8B9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рік</c:v>
                </c:pt>
              </c:strCache>
            </c:strRef>
          </c:tx>
          <c:cat>
            <c:strRef>
              <c:f>Лист1!$A$2:$A$22</c:f>
              <c:strCache>
                <c:ptCount val="21"/>
                <c:pt idx="0">
                  <c:v>Білогірський районний суд </c:v>
                </c:pt>
                <c:pt idx="1">
                  <c:v>Віньковецький районний суд</c:v>
                </c:pt>
                <c:pt idx="2">
                  <c:v>Волочиський районний суд</c:v>
                </c:pt>
                <c:pt idx="3">
                  <c:v>Городоцький районний суд </c:v>
                </c:pt>
                <c:pt idx="4">
                  <c:v>Деражнянський районний суд </c:v>
                </c:pt>
                <c:pt idx="5">
                  <c:v>Дунаєвецький районний суд </c:v>
                </c:pt>
                <c:pt idx="6">
                  <c:v>Ізяславський районний суд</c:v>
                </c:pt>
                <c:pt idx="7">
                  <c:v>Кам'янець-Подільський міськрайонний суд </c:v>
                </c:pt>
                <c:pt idx="8">
                  <c:v>Красилівський районний суд </c:v>
                </c:pt>
                <c:pt idx="9">
                  <c:v>Летичівський районний суд </c:v>
                </c:pt>
                <c:pt idx="10">
                  <c:v>Нетішинський міський суд</c:v>
                </c:pt>
                <c:pt idx="11">
                  <c:v>Новоушицький районний суд </c:v>
                </c:pt>
                <c:pt idx="12">
                  <c:v>Полонський районний суд </c:v>
                </c:pt>
                <c:pt idx="13">
                  <c:v>Славутський міськрайонний суд </c:v>
                </c:pt>
                <c:pt idx="14">
                  <c:v>Старокостянтинівський районний суд</c:v>
                </c:pt>
                <c:pt idx="15">
                  <c:v>Старосинявський районний суд </c:v>
                </c:pt>
                <c:pt idx="16">
                  <c:v>Теофіпольський районний суд </c:v>
                </c:pt>
                <c:pt idx="17">
                  <c:v>Хмельницький міськрайонний суд </c:v>
                </c:pt>
                <c:pt idx="18">
                  <c:v>Чемеровецький районний суд </c:v>
                </c:pt>
                <c:pt idx="19">
                  <c:v>Шепетівський міськрайонний суд </c:v>
                </c:pt>
                <c:pt idx="20">
                  <c:v>Ярмолинецький районний суд 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1151</c:v>
                </c:pt>
                <c:pt idx="1">
                  <c:v>803</c:v>
                </c:pt>
                <c:pt idx="2">
                  <c:v>2671</c:v>
                </c:pt>
                <c:pt idx="3">
                  <c:v>1402</c:v>
                </c:pt>
                <c:pt idx="4">
                  <c:v>1692</c:v>
                </c:pt>
                <c:pt idx="5">
                  <c:v>2044</c:v>
                </c:pt>
                <c:pt idx="6">
                  <c:v>2054</c:v>
                </c:pt>
                <c:pt idx="7">
                  <c:v>8940</c:v>
                </c:pt>
                <c:pt idx="8">
                  <c:v>2099</c:v>
                </c:pt>
                <c:pt idx="9">
                  <c:v>1803</c:v>
                </c:pt>
                <c:pt idx="10">
                  <c:v>1646</c:v>
                </c:pt>
                <c:pt idx="11">
                  <c:v>981</c:v>
                </c:pt>
                <c:pt idx="12">
                  <c:v>1607</c:v>
                </c:pt>
                <c:pt idx="13">
                  <c:v>3053</c:v>
                </c:pt>
                <c:pt idx="14">
                  <c:v>4801</c:v>
                </c:pt>
                <c:pt idx="15">
                  <c:v>568</c:v>
                </c:pt>
                <c:pt idx="16">
                  <c:v>1413</c:v>
                </c:pt>
                <c:pt idx="17">
                  <c:v>32099</c:v>
                </c:pt>
                <c:pt idx="18">
                  <c:v>1209</c:v>
                </c:pt>
                <c:pt idx="19">
                  <c:v>5397</c:v>
                </c:pt>
                <c:pt idx="20">
                  <c:v>2859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20-47B6-BABC-ED1537A8B9E9}"/>
            </c:ext>
          </c:extLst>
        </c:ser>
        <c:dLbls/>
        <c:axId val="81562240"/>
        <c:axId val="86589824"/>
      </c:barChart>
      <c:catAx>
        <c:axId val="8156224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6589824"/>
        <c:crosses val="autoZero"/>
        <c:auto val="1"/>
        <c:lblAlgn val="ctr"/>
        <c:lblOffset val="100"/>
      </c:catAx>
      <c:valAx>
        <c:axId val="86589824"/>
        <c:scaling>
          <c:orientation val="minMax"/>
        </c:scaling>
        <c:axPos val="b"/>
        <c:majorGridlines/>
        <c:numFmt formatCode="General" sourceLinked="1"/>
        <c:tickLblPos val="nextTo"/>
        <c:crossAx val="815622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517115048119689"/>
          <c:y val="0.45049848420110278"/>
          <c:w val="0.13918070137066188"/>
          <c:h val="9.90030315977945E-2"/>
        </c:manualLayout>
      </c:layout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33571959755030789"/>
          <c:y val="2.1696252465483418E-2"/>
          <c:w val="0.32955234762321545"/>
          <c:h val="0.92410085573622758"/>
        </c:manualLayout>
      </c:layout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Середньомісячне надходження справ і матеріалів на одного суддю за штатом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Лист1!$A$2:$A$23</c:f>
              <c:strCache>
                <c:ptCount val="21"/>
                <c:pt idx="0">
                  <c:v>Ярмолинецький районний  суд</c:v>
                </c:pt>
                <c:pt idx="1">
                  <c:v>Шепетівський міськрайонний суд</c:v>
                </c:pt>
                <c:pt idx="2">
                  <c:v>Чемеровецький районний суд</c:v>
                </c:pt>
                <c:pt idx="3">
                  <c:v>Хмельницький міськрайонний суд</c:v>
                </c:pt>
                <c:pt idx="4">
                  <c:v>Теофіпольський районний суд</c:v>
                </c:pt>
                <c:pt idx="5">
                  <c:v>Старосинявський районний суд</c:v>
                </c:pt>
                <c:pt idx="6">
                  <c:v>Старокостянтинівський районний суд</c:v>
                </c:pt>
                <c:pt idx="7">
                  <c:v>Славутський міськрайонний суд </c:v>
                </c:pt>
                <c:pt idx="8">
                  <c:v>Полонський районний суд</c:v>
                </c:pt>
                <c:pt idx="9">
                  <c:v>Новоушицький районний суд</c:v>
                </c:pt>
                <c:pt idx="10">
                  <c:v>Нетішинський міський суд</c:v>
                </c:pt>
                <c:pt idx="11">
                  <c:v>Летичівський районний суд</c:v>
                </c:pt>
                <c:pt idx="12">
                  <c:v>Красилівський районний суд</c:v>
                </c:pt>
                <c:pt idx="13">
                  <c:v>Камянець-Подільський міськрайонний суд</c:v>
                </c:pt>
                <c:pt idx="14">
                  <c:v>Ізяславський районний суд</c:v>
                </c:pt>
                <c:pt idx="15">
                  <c:v>Дунаєвецький районний суд</c:v>
                </c:pt>
                <c:pt idx="16">
                  <c:v>Деражнянський районний суд</c:v>
                </c:pt>
                <c:pt idx="17">
                  <c:v>Городоцький районний суд</c:v>
                </c:pt>
                <c:pt idx="18">
                  <c:v>Волочиський районний суд</c:v>
                </c:pt>
                <c:pt idx="19">
                  <c:v>Віньковецький районний суд</c:v>
                </c:pt>
                <c:pt idx="20">
                  <c:v>Білогірський районний суд</c:v>
                </c:pt>
              </c:strCache>
            </c:strRef>
          </c:cat>
          <c:val>
            <c:numRef>
              <c:f>Лист1!$B$2:$B$23</c:f>
              <c:numCache>
                <c:formatCode>General</c:formatCode>
                <c:ptCount val="22"/>
                <c:pt idx="0">
                  <c:v>51.98</c:v>
                </c:pt>
                <c:pt idx="1">
                  <c:v>54.52</c:v>
                </c:pt>
                <c:pt idx="2">
                  <c:v>27.479999999999997</c:v>
                </c:pt>
                <c:pt idx="3">
                  <c:v>81.06</c:v>
                </c:pt>
                <c:pt idx="4">
                  <c:v>42.82</c:v>
                </c:pt>
                <c:pt idx="5">
                  <c:v>17.21</c:v>
                </c:pt>
                <c:pt idx="6">
                  <c:v>54.56</c:v>
                </c:pt>
                <c:pt idx="7">
                  <c:v>39.65</c:v>
                </c:pt>
                <c:pt idx="8">
                  <c:v>36.520000000000003</c:v>
                </c:pt>
                <c:pt idx="9">
                  <c:v>29.73</c:v>
                </c:pt>
                <c:pt idx="10">
                  <c:v>29.93</c:v>
                </c:pt>
                <c:pt idx="11">
                  <c:v>54.64</c:v>
                </c:pt>
                <c:pt idx="12">
                  <c:v>47.7</c:v>
                </c:pt>
                <c:pt idx="13">
                  <c:v>50.8</c:v>
                </c:pt>
                <c:pt idx="14">
                  <c:v>31.12</c:v>
                </c:pt>
                <c:pt idx="15">
                  <c:v>46.449999999999996</c:v>
                </c:pt>
                <c:pt idx="16">
                  <c:v>51.27</c:v>
                </c:pt>
                <c:pt idx="17">
                  <c:v>42.48</c:v>
                </c:pt>
                <c:pt idx="18">
                  <c:v>48.56</c:v>
                </c:pt>
                <c:pt idx="19">
                  <c:v>24.330000000000002</c:v>
                </c:pt>
                <c:pt idx="20">
                  <c:v>34.879999999999995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C2-48D4-BB14-657AA07B7B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Середньомісячне надходження справ і матеріалів на одного суддю за фактом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Лист1!$A$2:$A$23</c:f>
              <c:strCache>
                <c:ptCount val="21"/>
                <c:pt idx="0">
                  <c:v>Ярмолинецький районний  суд</c:v>
                </c:pt>
                <c:pt idx="1">
                  <c:v>Шепетівський міськрайонний суд</c:v>
                </c:pt>
                <c:pt idx="2">
                  <c:v>Чемеровецький районний суд</c:v>
                </c:pt>
                <c:pt idx="3">
                  <c:v>Хмельницький міськрайонний суд</c:v>
                </c:pt>
                <c:pt idx="4">
                  <c:v>Теофіпольський районний суд</c:v>
                </c:pt>
                <c:pt idx="5">
                  <c:v>Старосинявський районний суд</c:v>
                </c:pt>
                <c:pt idx="6">
                  <c:v>Старокостянтинівський районний суд</c:v>
                </c:pt>
                <c:pt idx="7">
                  <c:v>Славутський міськрайонний суд </c:v>
                </c:pt>
                <c:pt idx="8">
                  <c:v>Полонський районний суд</c:v>
                </c:pt>
                <c:pt idx="9">
                  <c:v>Новоушицький районний суд</c:v>
                </c:pt>
                <c:pt idx="10">
                  <c:v>Нетішинський міський суд</c:v>
                </c:pt>
                <c:pt idx="11">
                  <c:v>Летичівський районний суд</c:v>
                </c:pt>
                <c:pt idx="12">
                  <c:v>Красилівський районний суд</c:v>
                </c:pt>
                <c:pt idx="13">
                  <c:v>Камянець-Подільський міськрайонний суд</c:v>
                </c:pt>
                <c:pt idx="14">
                  <c:v>Ізяславський районний суд</c:v>
                </c:pt>
                <c:pt idx="15">
                  <c:v>Дунаєвецький районний суд</c:v>
                </c:pt>
                <c:pt idx="16">
                  <c:v>Деражнянський районний суд</c:v>
                </c:pt>
                <c:pt idx="17">
                  <c:v>Городоцький районний суд</c:v>
                </c:pt>
                <c:pt idx="18">
                  <c:v>Волочиський районний суд</c:v>
                </c:pt>
                <c:pt idx="19">
                  <c:v>Віньковецький районний суд</c:v>
                </c:pt>
                <c:pt idx="20">
                  <c:v>Білогірський районний суд</c:v>
                </c:pt>
              </c:strCache>
            </c:strRef>
          </c:cat>
          <c:val>
            <c:numRef>
              <c:f>Лист1!$C$2:$C$23</c:f>
              <c:numCache>
                <c:formatCode>General</c:formatCode>
                <c:ptCount val="22"/>
                <c:pt idx="0">
                  <c:v>51.98</c:v>
                </c:pt>
                <c:pt idx="1">
                  <c:v>70.09</c:v>
                </c:pt>
                <c:pt idx="2">
                  <c:v>36.64</c:v>
                </c:pt>
                <c:pt idx="3">
                  <c:v>116.72</c:v>
                </c:pt>
                <c:pt idx="4">
                  <c:v>64.23</c:v>
                </c:pt>
                <c:pt idx="5">
                  <c:v>25.82</c:v>
                </c:pt>
                <c:pt idx="6">
                  <c:v>62.349999999999994</c:v>
                </c:pt>
                <c:pt idx="7">
                  <c:v>92.52</c:v>
                </c:pt>
                <c:pt idx="8">
                  <c:v>48.7</c:v>
                </c:pt>
                <c:pt idx="9">
                  <c:v>44.59</c:v>
                </c:pt>
                <c:pt idx="10">
                  <c:v>49.879999999999995</c:v>
                </c:pt>
                <c:pt idx="11">
                  <c:v>81.95</c:v>
                </c:pt>
                <c:pt idx="12">
                  <c:v>95.410000000000011</c:v>
                </c:pt>
                <c:pt idx="13">
                  <c:v>81.27</c:v>
                </c:pt>
                <c:pt idx="14">
                  <c:v>31.12</c:v>
                </c:pt>
                <c:pt idx="15">
                  <c:v>61.94</c:v>
                </c:pt>
                <c:pt idx="16">
                  <c:v>76.910000000000011</c:v>
                </c:pt>
                <c:pt idx="17">
                  <c:v>42.48</c:v>
                </c:pt>
                <c:pt idx="18">
                  <c:v>80.940000000000012</c:v>
                </c:pt>
                <c:pt idx="19">
                  <c:v>36.5</c:v>
                </c:pt>
                <c:pt idx="20">
                  <c:v>52.32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1C2-48D4-BB14-657AA07B7BAC}"/>
            </c:ext>
          </c:extLst>
        </c:ser>
        <c:dLbls/>
        <c:shape val="cylinder"/>
        <c:axId val="94984064"/>
        <c:axId val="57155584"/>
        <c:axId val="0"/>
      </c:bar3DChart>
      <c:catAx>
        <c:axId val="94984064"/>
        <c:scaling>
          <c:orientation val="minMax"/>
        </c:scaling>
        <c:axPos val="l"/>
        <c:numFmt formatCode="General" sourceLinked="0"/>
        <c:tickLblPos val="nextTo"/>
        <c:crossAx val="57155584"/>
        <c:crosses val="autoZero"/>
        <c:auto val="1"/>
        <c:lblAlgn val="ctr"/>
        <c:lblOffset val="100"/>
      </c:catAx>
      <c:valAx>
        <c:axId val="57155584"/>
        <c:scaling>
          <c:orientation val="minMax"/>
        </c:scaling>
        <c:axPos val="b"/>
        <c:majorGridlines/>
        <c:numFmt formatCode="General" sourceLinked="1"/>
        <c:tickLblPos val="nextTo"/>
        <c:crossAx val="94984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46296296296352"/>
          <c:y val="0.24096320800136825"/>
          <c:w val="0.2314814814814832"/>
          <c:h val="0.50623926447063938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Розглянуто кримінальних проваджень  за категоріями за 2021 рік</a:t>
            </a:r>
          </a:p>
        </c:rich>
      </c:tx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6370844269466318E-2"/>
          <c:y val="0.27132920884889505"/>
          <c:w val="0.53215532954214051"/>
          <c:h val="0.644643169603803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Розглянуто кримінальних проваджень  за категоріями за 2021 рік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Злочини проти життя та здоров'я особи</c:v>
                </c:pt>
                <c:pt idx="1">
                  <c:v>Злочини проти власності</c:v>
                </c:pt>
                <c:pt idx="2">
                  <c:v>Злочини проти безпеки руху та експлуатації транспорту</c:v>
                </c:pt>
                <c:pt idx="3">
                  <c:v>Злочини у сфері обігу наркотичних засобів</c:v>
                </c:pt>
                <c:pt idx="4">
                  <c:v>Злочини проти громадської безпеки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31.57</c:v>
                </c:pt>
                <c:pt idx="1">
                  <c:v>36.51</c:v>
                </c:pt>
                <c:pt idx="2">
                  <c:v>7.5</c:v>
                </c:pt>
                <c:pt idx="3">
                  <c:v>10.25</c:v>
                </c:pt>
                <c:pt idx="4">
                  <c:v>2.2000000000000002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80-437B-88FE-C8126A37D513}"/>
            </c:ext>
          </c:extLst>
        </c:ser>
        <c:dLbls/>
      </c:pie3DChart>
    </c:plotArea>
    <c:legend>
      <c:legendPos val="r"/>
      <c:layout/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Надходження  клопотань (скарг, заяв) за категоріями у 2021 році
</a:t>
            </a:r>
          </a:p>
        </c:rich>
      </c:tx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5.2403762029746302E-2"/>
          <c:y val="0.3792160354955631"/>
          <c:w val="0.52069134587343258"/>
          <c:h val="0.5328377702787151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Надходження  клопотань(скарг, заяв) за категоріями у 2021 році
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5.3779892096821234E-2"/>
                  <c:y val="-1.915166854143232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3E-4C9D-BD34-B80A5051B81B}"/>
                </c:ext>
              </c:extLst>
            </c:dLbl>
            <c:dLbl>
              <c:idx val="6"/>
              <c:layout>
                <c:manualLayout>
                  <c:x val="-3.6708679644211144E-2"/>
                  <c:y val="-5.262779652543432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3E-4C9D-BD34-B80A5051B81B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проведення експертизи</c:v>
                </c:pt>
                <c:pt idx="1">
                  <c:v>проведення обшуку житла чи іншого володіння особи</c:v>
                </c:pt>
                <c:pt idx="2">
                  <c:v>тимчасовий доступ до речей і документів</c:v>
                </c:pt>
                <c:pt idx="3">
                  <c:v>арешт майна</c:v>
                </c:pt>
                <c:pt idx="4">
                  <c:v>застосування запобіжних заходів </c:v>
                </c:pt>
                <c:pt idx="5">
                  <c:v>інші клопотання</c:v>
                </c:pt>
                <c:pt idx="6">
                  <c:v>скасування арешту майна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0.24000000000000002</c:v>
                </c:pt>
                <c:pt idx="1">
                  <c:v>9.92</c:v>
                </c:pt>
                <c:pt idx="2">
                  <c:v>41.839999999999996</c:v>
                </c:pt>
                <c:pt idx="3">
                  <c:v>15.68</c:v>
                </c:pt>
                <c:pt idx="4">
                  <c:v>3.8099999999999996</c:v>
                </c:pt>
                <c:pt idx="5">
                  <c:v>20.45</c:v>
                </c:pt>
                <c:pt idx="6">
                  <c:v>4.13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DA-4696-A399-6A3FE719BD78}"/>
            </c:ext>
          </c:extLst>
        </c:ser>
        <c:dLbls/>
      </c:pie3DChart>
    </c:plotArea>
    <c:legend>
      <c:legendPos val="r"/>
      <c:layout/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1"/>
              <a:t>Структура адміністративних справ, розглянутих у 2021 році</a:t>
            </a:r>
            <a:endParaRPr lang="ru-RU" sz="18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numRef>
              <c:f>Лист1!$A$2:$A$12</c:f>
              <c:numCache>
                <c:formatCode>General</c:formatCode>
                <c:ptCount val="11"/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0.83000000000000007</c:v>
                </c:pt>
                <c:pt idx="2">
                  <c:v>0.12000000000000001</c:v>
                </c:pt>
                <c:pt idx="3">
                  <c:v>1.31</c:v>
                </c:pt>
                <c:pt idx="4">
                  <c:v>0.83000000000000007</c:v>
                </c:pt>
                <c:pt idx="5">
                  <c:v>2.2599999999999998</c:v>
                </c:pt>
                <c:pt idx="6">
                  <c:v>5.1099999999999994</c:v>
                </c:pt>
                <c:pt idx="7">
                  <c:v>2.2599999999999998</c:v>
                </c:pt>
                <c:pt idx="8">
                  <c:v>0.71000000000000008</c:v>
                </c:pt>
                <c:pt idx="9">
                  <c:v>0.95000000000000007</c:v>
                </c:pt>
                <c:pt idx="10">
                  <c:v>85.36999999999999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C9-4C92-B885-9C22F8A75272}"/>
            </c:ext>
          </c:extLst>
        </c:ser>
        <c:dLbls/>
      </c:pie3DChart>
    </c:plotArea>
    <c:legend>
      <c:legendPos val="r"/>
      <c:layout>
        <c:manualLayout>
          <c:xMode val="edge"/>
          <c:yMode val="edge"/>
          <c:x val="0.92784097419294653"/>
          <c:y val="0.31256688152076245"/>
          <c:w val="5.8622646788440792E-2"/>
          <c:h val="0.60139696823611333"/>
        </c:manualLayout>
      </c:layout>
    </c:legend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800" b="1" i="0" u="none" strike="noStrike" baseline="0"/>
              <a:t>Структура цивільних справ, що перебували на розгляді в місцевих зальних судах в 2021 році</a:t>
            </a:r>
            <a:endParaRPr lang="ru-RU"/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Справи позовного провадження</c:v>
                </c:pt>
                <c:pt idx="1">
                  <c:v>Справи окремого провадження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89.4</c:v>
                </c:pt>
                <c:pt idx="1">
                  <c:v>10.6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37-474B-AB8F-9B8881737183}"/>
            </c:ext>
          </c:extLst>
        </c:ser>
        <c:dLbls/>
      </c:pie3DChart>
    </c:plotArea>
    <c:legend>
      <c:legendPos val="r"/>
      <c:layout/>
    </c:legend>
    <c:plotVisOnly val="1"/>
    <c:dispBlanksAs val="zero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Структура адмінстративних стягнень, застосованих судами в 2021 році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адмінстративних стягнень, застосованих судами в 2021 році</c:v>
                </c:pt>
              </c:strCache>
            </c:strRef>
          </c:tx>
          <c:explosion val="25"/>
          <c:cat>
            <c:strRef>
              <c:f>Лист1!$A$2:$A$7</c:f>
              <c:strCache>
                <c:ptCount val="6"/>
                <c:pt idx="0">
                  <c:v>штраф </c:v>
                </c:pt>
                <c:pt idx="1">
                  <c:v>громадські роботи </c:v>
                </c:pt>
                <c:pt idx="2">
                  <c:v>адміністративний арешт </c:v>
                </c:pt>
                <c:pt idx="3">
                  <c:v>суспільно корисні роботи </c:v>
                </c:pt>
                <c:pt idx="4">
                  <c:v>позбавлення спеціального права </c:v>
                </c:pt>
                <c:pt idx="5">
                  <c:v>попередження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90.36999999999999</c:v>
                </c:pt>
                <c:pt idx="1">
                  <c:v>1.73</c:v>
                </c:pt>
                <c:pt idx="2">
                  <c:v>1.37</c:v>
                </c:pt>
                <c:pt idx="3">
                  <c:v>2.1</c:v>
                </c:pt>
                <c:pt idx="4">
                  <c:v>0.69000000000000006</c:v>
                </c:pt>
                <c:pt idx="5">
                  <c:v>3.4699999999999998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42-4402-9B03-7F853D783FB2}"/>
            </c:ext>
          </c:extLst>
        </c:ser>
        <c:dLbls/>
      </c:pie3DChart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2CAA-395D-410F-BF12-540E2F0B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3546</TotalTime>
  <Pages>23</Pages>
  <Words>5391</Words>
  <Characters>30732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c400</dc:creator>
  <cp:lastModifiedBy>c400</cp:lastModifiedBy>
  <cp:revision>165</cp:revision>
  <cp:lastPrinted>2022-02-02T12:25:00Z</cp:lastPrinted>
  <dcterms:created xsi:type="dcterms:W3CDTF">2020-01-17T10:18:00Z</dcterms:created>
  <dcterms:modified xsi:type="dcterms:W3CDTF">2022-02-14T08:34:00Z</dcterms:modified>
</cp:coreProperties>
</file>